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D8C7E" w14:textId="58BC8750" w:rsidR="009315A2" w:rsidRDefault="009315A2">
      <w:pPr>
        <w:pStyle w:val="Heading1"/>
        <w:ind w:left="836" w:firstLine="7530"/>
        <w:rPr>
          <w:b w:val="0"/>
          <w:color w:val="0065CC"/>
          <w:sz w:val="18"/>
          <w:u w:val="single" w:color="0065CC"/>
        </w:rPr>
      </w:pPr>
      <w:bookmarkStart w:id="0" w:name="_GoBack"/>
      <w:bookmarkEnd w:id="0"/>
    </w:p>
    <w:p w14:paraId="0F1C14A8" w14:textId="74DDCF04" w:rsidR="00EA3554" w:rsidRDefault="00AC6CE2" w:rsidP="00AC6CE2">
      <w:pPr>
        <w:pStyle w:val="Heading1"/>
        <w:ind w:left="0" w:firstLine="0"/>
      </w:pPr>
      <w:r>
        <w:t xml:space="preserve">   Modeling </w:t>
      </w:r>
      <w:proofErr w:type="gramStart"/>
      <w:r>
        <w:t>In</w:t>
      </w:r>
      <w:proofErr w:type="gramEnd"/>
      <w:r>
        <w:t xml:space="preserve"> </w:t>
      </w:r>
      <w:r w:rsidR="00A562BD">
        <w:t>Spreadsheets</w:t>
      </w:r>
      <w:r>
        <w:t xml:space="preserve"> with </w:t>
      </w:r>
      <w:proofErr w:type="spellStart"/>
      <w:r>
        <w:t>What’s</w:t>
      </w:r>
      <w:r w:rsidRPr="00AC6CE2">
        <w:rPr>
          <w:i/>
          <w:iCs/>
        </w:rPr>
        <w:t>Best</w:t>
      </w:r>
      <w:proofErr w:type="spellEnd"/>
      <w:r>
        <w:t>!</w:t>
      </w:r>
      <w:r w:rsidR="00A562BD">
        <w:t xml:space="preserve"> from LINDO Systems</w:t>
      </w:r>
    </w:p>
    <w:p w14:paraId="43511D04" w14:textId="77777777" w:rsidR="00EA3554" w:rsidRDefault="001853E4">
      <w:pPr>
        <w:spacing w:after="87" w:line="259" w:lineRule="auto"/>
        <w:ind w:left="277" w:right="0"/>
        <w:jc w:val="left"/>
      </w:pPr>
      <w:r>
        <w:rPr>
          <w:b/>
          <w:i/>
          <w:sz w:val="24"/>
        </w:rPr>
        <w:t>What is What’sBest! ?</w:t>
      </w:r>
    </w:p>
    <w:p w14:paraId="19D2EDD5" w14:textId="5193ABB1" w:rsidR="00EA3554" w:rsidRDefault="001853E4">
      <w:pPr>
        <w:ind w:left="559" w:right="101"/>
      </w:pPr>
      <w:r>
        <w:t>What’s</w:t>
      </w:r>
      <w:r>
        <w:rPr>
          <w:i/>
        </w:rPr>
        <w:t>Best!</w:t>
      </w:r>
      <w:r>
        <w:rPr>
          <w:sz w:val="16"/>
        </w:rPr>
        <w:t xml:space="preserve"> </w:t>
      </w:r>
      <w:r>
        <w:t>makes available to your Excel</w:t>
      </w:r>
      <w:r>
        <w:rPr>
          <w:sz w:val="16"/>
        </w:rPr>
        <w:t xml:space="preserve">® </w:t>
      </w:r>
      <w:r>
        <w:t>spreadsheet program a highly developed solver capable of performing linear and nonlinear optimization on the most difficult of problems. What’s</w:t>
      </w:r>
      <w:r>
        <w:rPr>
          <w:i/>
        </w:rPr>
        <w:t>Best!</w:t>
      </w:r>
      <w:r>
        <w:t xml:space="preserve"> gives you access to this solver from within Excel</w:t>
      </w:r>
      <w:r>
        <w:rPr>
          <w:sz w:val="16"/>
        </w:rPr>
        <w:t>®</w:t>
      </w:r>
      <w:r>
        <w:t>, and may either be run directly or called from within Visual Basic</w:t>
      </w:r>
      <w:r>
        <w:rPr>
          <w:sz w:val="16"/>
        </w:rPr>
        <w:t>®</w:t>
      </w:r>
      <w:r>
        <w:t xml:space="preserve">. </w:t>
      </w:r>
    </w:p>
    <w:p w14:paraId="4BFAD3E1" w14:textId="0C92BB36" w:rsidR="00EA3554" w:rsidRDefault="001853E4">
      <w:pPr>
        <w:spacing w:after="475"/>
        <w:ind w:left="559" w:right="101"/>
      </w:pPr>
      <w:r>
        <w:t>People in business, finance, science, math, and many other fields use What’s</w:t>
      </w:r>
      <w:r>
        <w:rPr>
          <w:i/>
        </w:rPr>
        <w:t>Best!</w:t>
      </w:r>
      <w:r>
        <w:t xml:space="preserve"> every day to model and solve problems in production, financial planning, personnel scheduling, resource allocation, portfolio management, stock cutting, inventory control… It’s a long list to which you will want to add your own application. To demonstrate some of the range of applications for </w:t>
      </w:r>
      <w:proofErr w:type="gramStart"/>
      <w:r>
        <w:t>What's</w:t>
      </w:r>
      <w:r>
        <w:rPr>
          <w:i/>
        </w:rPr>
        <w:t>Best!</w:t>
      </w:r>
      <w:r>
        <w:t>,</w:t>
      </w:r>
      <w:proofErr w:type="gramEnd"/>
      <w:r>
        <w:t xml:space="preserve"> sample models are provided with the software</w:t>
      </w:r>
      <w:r w:rsidR="00C50F0E">
        <w:t>.</w:t>
      </w:r>
      <w:r>
        <w:t xml:space="preserve"> </w:t>
      </w:r>
      <w:r w:rsidR="00C50F0E">
        <w:t>M</w:t>
      </w:r>
      <w:r>
        <w:t>any are explained in the Sample Models section</w:t>
      </w:r>
      <w:r w:rsidR="00C50F0E">
        <w:t xml:space="preserve"> of the Install documentation</w:t>
      </w:r>
      <w:r>
        <w:t>.</w:t>
      </w:r>
    </w:p>
    <w:p w14:paraId="7424D0F1" w14:textId="329F6645" w:rsidR="00C50F0E" w:rsidRDefault="00C50F0E">
      <w:pPr>
        <w:spacing w:after="475"/>
        <w:ind w:left="559" w:right="101"/>
      </w:pPr>
      <w:r>
        <w:t xml:space="preserve">The free download version from </w:t>
      </w:r>
      <w:hyperlink r:id="rId8" w:history="1">
        <w:r w:rsidRPr="00583E20">
          <w:rPr>
            <w:rStyle w:val="Hyperlink"/>
          </w:rPr>
          <w:t>www.lindo.com</w:t>
        </w:r>
      </w:hyperlink>
      <w:r>
        <w:t xml:space="preserve"> is large enough to solve example problems with several hundred</w:t>
      </w:r>
      <w:r w:rsidR="00AF76CF">
        <w:t xml:space="preserve"> variables and constraints.</w:t>
      </w:r>
    </w:p>
    <w:p w14:paraId="709F2DDC" w14:textId="77777777" w:rsidR="00EA3554" w:rsidRDefault="001853E4">
      <w:pPr>
        <w:pStyle w:val="Heading2"/>
        <w:spacing w:after="82"/>
        <w:ind w:left="277"/>
      </w:pPr>
      <w:r>
        <w:t>In this section</w:t>
      </w:r>
    </w:p>
    <w:p w14:paraId="50B416C9" w14:textId="24207770" w:rsidR="00EA3554" w:rsidRDefault="009315A2" w:rsidP="00C50F0E">
      <w:pPr>
        <w:spacing w:after="674"/>
        <w:ind w:left="559" w:right="101"/>
      </w:pPr>
      <w:r w:rsidRPr="009315A2">
        <w:t xml:space="preserve">This section describes some of the capabilities of </w:t>
      </w:r>
      <w:proofErr w:type="gramStart"/>
      <w:r w:rsidRPr="009315A2">
        <w:t>What’s</w:t>
      </w:r>
      <w:r w:rsidRPr="00C50F0E">
        <w:rPr>
          <w:i/>
          <w:iCs/>
        </w:rPr>
        <w:t>Best</w:t>
      </w:r>
      <w:r w:rsidRPr="009315A2">
        <w:t>!.</w:t>
      </w:r>
      <w:proofErr w:type="gramEnd"/>
      <w:r w:rsidRPr="009315A2">
        <w:t xml:space="preserve"> First, in the section entitled Model Types we briefly introduce the kinds of models that you may build for </w:t>
      </w:r>
      <w:proofErr w:type="gramStart"/>
      <w:r w:rsidRPr="009315A2">
        <w:t>What’sBest!.</w:t>
      </w:r>
      <w:proofErr w:type="gramEnd"/>
      <w:r w:rsidRPr="009315A2">
        <w:t xml:space="preserve"> Next, the installation process is described in the section entitled Installation Overview. To learn about the What’sBest! environment, please see the section entitled The What'sBest! Interactive Environment: Menu and Toolbar through in the section entitled Tutorial, you can get started building a model for What’s</w:t>
      </w:r>
      <w:r w:rsidRPr="00C50F0E">
        <w:rPr>
          <w:i/>
          <w:iCs/>
        </w:rPr>
        <w:t>Best</w:t>
      </w:r>
      <w:r w:rsidRPr="009315A2">
        <w:t>! to solve.</w:t>
      </w:r>
    </w:p>
    <w:p w14:paraId="27DB095E" w14:textId="3751D962" w:rsidR="00EA3554" w:rsidRDefault="001853E4" w:rsidP="001F4511">
      <w:pPr>
        <w:pStyle w:val="Heading1"/>
        <w:ind w:left="0" w:firstLine="0"/>
      </w:pPr>
      <w:r>
        <w:t>Model Types</w:t>
      </w:r>
    </w:p>
    <w:p w14:paraId="190327A7" w14:textId="77777777" w:rsidR="00EA3554" w:rsidRDefault="001853E4">
      <w:pPr>
        <w:pStyle w:val="Heading2"/>
        <w:ind w:left="277"/>
      </w:pPr>
      <w:r>
        <w:t>Optimization Models</w:t>
      </w:r>
    </w:p>
    <w:p w14:paraId="2914F69B" w14:textId="77777777" w:rsidR="00EA3554" w:rsidRDefault="001853E4">
      <w:pPr>
        <w:spacing w:after="104"/>
        <w:ind w:left="559" w:right="101"/>
      </w:pPr>
      <w:r>
        <w:t>Optimization helps you find the answer that yields the most desirable result — the one that attains the highest profit, output, or happiness, or the one that achieves the lowest cost, waste, or discomfort. Often these problems involve making the most efficient use of your resources — including money, time, machinery, staff, inventory, etc.</w:t>
      </w:r>
    </w:p>
    <w:p w14:paraId="24454FFB" w14:textId="4E209B29" w:rsidR="00EA3554" w:rsidRDefault="001853E4">
      <w:pPr>
        <w:ind w:left="559" w:right="101"/>
      </w:pPr>
      <w:r>
        <w:t>Optimization problems are classified as linear or nonlinear depending on whether the relationships in the problem are linear with respect to the variables. What's</w:t>
      </w:r>
      <w:r>
        <w:rPr>
          <w:i/>
        </w:rPr>
        <w:t>Best!</w:t>
      </w:r>
      <w:r>
        <w:t xml:space="preserve"> can solve both linear and nonlinear problems, with optional integer restrictions. For more information on optimization and the solution process, please refer to</w:t>
      </w:r>
      <w:r w:rsidR="009315A2" w:rsidRPr="009315A2">
        <w:t xml:space="preserve"> Overview of Mathematical Modeling</w:t>
      </w:r>
      <w:r>
        <w:t xml:space="preserve">. For additional reference, we recommend the LINGO textbook, </w:t>
      </w:r>
      <w:r>
        <w:rPr>
          <w:i/>
        </w:rPr>
        <w:t>Optimization Modeling with LINGO</w:t>
      </w:r>
      <w:r>
        <w:t xml:space="preserve">, or the LINDO textbook, </w:t>
      </w:r>
      <w:r>
        <w:rPr>
          <w:i/>
        </w:rPr>
        <w:t>Optimization Modeling with LINDO</w:t>
      </w:r>
      <w:r>
        <w:t>, both by Linus Schrage and available through</w:t>
      </w:r>
      <w:r w:rsidR="009315A2" w:rsidRPr="009315A2">
        <w:t xml:space="preserve"> LINDO Systems</w:t>
      </w:r>
      <w:r>
        <w:t>.</w:t>
      </w:r>
    </w:p>
    <w:p w14:paraId="121A2874" w14:textId="77777777" w:rsidR="00EA3554" w:rsidRDefault="001853E4">
      <w:pPr>
        <w:pStyle w:val="Heading2"/>
        <w:ind w:left="277"/>
      </w:pPr>
      <w:r>
        <w:t>Non-Optimization Models</w:t>
      </w:r>
    </w:p>
    <w:p w14:paraId="43E7F711" w14:textId="45B78D3A" w:rsidR="00AC6CE2" w:rsidRDefault="001853E4">
      <w:pPr>
        <w:spacing w:after="56"/>
        <w:ind w:left="282" w:right="101" w:firstLine="282"/>
      </w:pPr>
      <w:r>
        <w:t>Non-optimization models do not have a cell defining an objective function that is to be maximized or minimized. A common purpose of such models is to solve an equation. What’s</w:t>
      </w:r>
      <w:r>
        <w:rPr>
          <w:i/>
        </w:rPr>
        <w:t>Best!</w:t>
      </w:r>
      <w:r>
        <w:t xml:space="preserve"> can find values that satisfy sets of equations or satisfy circular references. Similarly, What’s</w:t>
      </w:r>
      <w:r>
        <w:rPr>
          <w:i/>
        </w:rPr>
        <w:t>Best!</w:t>
      </w:r>
      <w:r>
        <w:t xml:space="preserve"> can find values to accomplish a desired result - commonly called goal seeking or </w:t>
      </w:r>
      <w:proofErr w:type="spellStart"/>
      <w:r>
        <w:t>backsolving</w:t>
      </w:r>
      <w:proofErr w:type="spellEnd"/>
      <w:r>
        <w:t xml:space="preserve">. The sample </w:t>
      </w:r>
      <w:r w:rsidR="009315A2" w:rsidRPr="009315A2">
        <w:t xml:space="preserve">model Flow Network Modeling </w:t>
      </w:r>
      <w:r>
        <w:t xml:space="preserve">is an example of a non-optimization model. </w:t>
      </w:r>
    </w:p>
    <w:p w14:paraId="2DB1B812" w14:textId="77777777" w:rsidR="00AC6CE2" w:rsidRDefault="00AC6CE2" w:rsidP="00AC6CE2">
      <w:pPr>
        <w:spacing w:after="56"/>
        <w:ind w:right="101"/>
      </w:pPr>
    </w:p>
    <w:p w14:paraId="108E9C92" w14:textId="0E9DC178" w:rsidR="00EA3554" w:rsidRDefault="00AC6CE2" w:rsidP="00AC6CE2">
      <w:pPr>
        <w:spacing w:after="56"/>
        <w:ind w:left="0" w:right="101" w:firstLine="0"/>
      </w:pPr>
      <w:r>
        <w:rPr>
          <w:b/>
          <w:i/>
          <w:sz w:val="24"/>
        </w:rPr>
        <w:t xml:space="preserve">      </w:t>
      </w:r>
      <w:r w:rsidR="001853E4">
        <w:rPr>
          <w:b/>
          <w:i/>
          <w:sz w:val="24"/>
        </w:rPr>
        <w:t>Models with Integer Restrictions</w:t>
      </w:r>
    </w:p>
    <w:p w14:paraId="4A1949E1" w14:textId="77777777" w:rsidR="00EA3554" w:rsidRDefault="001853E4">
      <w:pPr>
        <w:spacing w:after="340"/>
        <w:ind w:left="559" w:right="101"/>
      </w:pPr>
      <w:r>
        <w:t xml:space="preserve">Users frequently need to find answers that consist of whole units (i.e., variables expressible as integers). In personnel scheduling, for example, the most efficient use of workers may call for 2.37 persons on a shift, but it's difficult to find .37 of a </w:t>
      </w:r>
      <w:proofErr w:type="gramStart"/>
      <w:r>
        <w:t>person</w:t>
      </w:r>
      <w:proofErr w:type="gramEnd"/>
      <w:r>
        <w:t xml:space="preserve"> who's capable of meaningful work. Therefore, What's</w:t>
      </w:r>
      <w:r>
        <w:rPr>
          <w:i/>
        </w:rPr>
        <w:t xml:space="preserve">Best! </w:t>
      </w:r>
      <w:r>
        <w:t>allows the user to restrict values to be whole numbers (or general integers). Binary integer (0/1) restrictions can also be helpful in yes/no or on/off decisions.</w:t>
      </w:r>
    </w:p>
    <w:p w14:paraId="0CFB4AF7" w14:textId="77777777" w:rsidR="00EA3554" w:rsidRDefault="001853E4">
      <w:pPr>
        <w:spacing w:after="0" w:line="259" w:lineRule="auto"/>
        <w:ind w:left="595" w:right="0" w:firstLine="0"/>
        <w:jc w:val="left"/>
      </w:pPr>
      <w:r>
        <w:rPr>
          <w:noProof/>
        </w:rPr>
        <w:drawing>
          <wp:inline distT="0" distB="0" distL="0" distR="0" wp14:anchorId="1977183C" wp14:editId="08E96288">
            <wp:extent cx="5862282" cy="3173438"/>
            <wp:effectExtent l="0" t="0" r="0" b="0"/>
            <wp:docPr id="251" name="Picture 251"/>
            <wp:cNvGraphicFramePr/>
            <a:graphic xmlns:a="http://schemas.openxmlformats.org/drawingml/2006/main">
              <a:graphicData uri="http://schemas.openxmlformats.org/drawingml/2006/picture">
                <pic:pic xmlns:pic="http://schemas.openxmlformats.org/drawingml/2006/picture">
                  <pic:nvPicPr>
                    <pic:cNvPr id="251" name="Picture 251"/>
                    <pic:cNvPicPr/>
                  </pic:nvPicPr>
                  <pic:blipFill>
                    <a:blip r:embed="rId9"/>
                    <a:stretch>
                      <a:fillRect/>
                    </a:stretch>
                  </pic:blipFill>
                  <pic:spPr>
                    <a:xfrm>
                      <a:off x="0" y="0"/>
                      <a:ext cx="5862282" cy="3173438"/>
                    </a:xfrm>
                    <a:prstGeom prst="rect">
                      <a:avLst/>
                    </a:prstGeom>
                  </pic:spPr>
                </pic:pic>
              </a:graphicData>
            </a:graphic>
          </wp:inline>
        </w:drawing>
      </w:r>
    </w:p>
    <w:p w14:paraId="038BFA8E" w14:textId="77777777" w:rsidR="00717F1F" w:rsidRDefault="00717F1F">
      <w:pPr>
        <w:tabs>
          <w:tab w:val="center" w:pos="4048"/>
          <w:tab w:val="right" w:pos="9931"/>
        </w:tabs>
        <w:spacing w:after="67" w:line="259" w:lineRule="auto"/>
        <w:ind w:left="0" w:right="-15" w:firstLine="0"/>
        <w:jc w:val="left"/>
        <w:rPr>
          <w:rFonts w:ascii="Calibri" w:eastAsia="Calibri" w:hAnsi="Calibri" w:cs="Calibri"/>
          <w:sz w:val="22"/>
        </w:rPr>
      </w:pPr>
    </w:p>
    <w:p w14:paraId="12E530FE" w14:textId="4D5D1568" w:rsidR="00EA3554" w:rsidRPr="008C4A68" w:rsidRDefault="001853E4" w:rsidP="008C4A68">
      <w:pPr>
        <w:tabs>
          <w:tab w:val="center" w:pos="4048"/>
          <w:tab w:val="right" w:pos="9931"/>
        </w:tabs>
        <w:spacing w:after="67" w:line="259" w:lineRule="auto"/>
        <w:ind w:left="0" w:right="-15" w:firstLine="0"/>
        <w:jc w:val="left"/>
        <w:rPr>
          <w:b/>
          <w:bCs/>
          <w:sz w:val="28"/>
          <w:szCs w:val="28"/>
        </w:rPr>
      </w:pPr>
      <w:r>
        <w:rPr>
          <w:rFonts w:ascii="Calibri" w:eastAsia="Calibri" w:hAnsi="Calibri" w:cs="Calibri"/>
          <w:sz w:val="22"/>
        </w:rPr>
        <w:tab/>
      </w:r>
      <w:r>
        <w:rPr>
          <w:b/>
          <w:sz w:val="27"/>
        </w:rPr>
        <w:t xml:space="preserve"> The What's</w:t>
      </w:r>
      <w:r>
        <w:rPr>
          <w:b/>
          <w:i/>
          <w:sz w:val="27"/>
        </w:rPr>
        <w:t>Best!</w:t>
      </w:r>
      <w:r>
        <w:rPr>
          <w:b/>
          <w:sz w:val="27"/>
        </w:rPr>
        <w:t xml:space="preserve"> Interactive Environment: Menu and </w:t>
      </w:r>
      <w:r w:rsidRPr="008C4A68">
        <w:rPr>
          <w:b/>
          <w:bCs/>
          <w:sz w:val="28"/>
          <w:szCs w:val="28"/>
        </w:rPr>
        <w:t>Toolbar</w:t>
      </w:r>
    </w:p>
    <w:p w14:paraId="7D95438E" w14:textId="77777777" w:rsidR="00EA3554" w:rsidRDefault="001853E4">
      <w:pPr>
        <w:spacing w:after="474"/>
        <w:ind w:left="559" w:right="101"/>
      </w:pPr>
      <w:r>
        <w:t>What's</w:t>
      </w:r>
      <w:r>
        <w:rPr>
          <w:i/>
        </w:rPr>
        <w:t>Best!</w:t>
      </w:r>
      <w:r>
        <w:t xml:space="preserve"> offers two interactive methods to access commands, the What’s</w:t>
      </w:r>
      <w:r>
        <w:rPr>
          <w:i/>
        </w:rPr>
        <w:t>Best!</w:t>
      </w:r>
      <w:r>
        <w:t xml:space="preserve"> menu and toolbar. This section describes how to effectively use this interface.</w:t>
      </w:r>
    </w:p>
    <w:p w14:paraId="624DA322" w14:textId="5604AEE3" w:rsidR="00EA3554" w:rsidRDefault="001853E4">
      <w:pPr>
        <w:spacing w:after="8"/>
        <w:ind w:left="559" w:right="101"/>
      </w:pPr>
      <w:r>
        <w:t>In Excel, What's</w:t>
      </w:r>
      <w:r>
        <w:rPr>
          <w:i/>
        </w:rPr>
        <w:t>Best!</w:t>
      </w:r>
      <w:r>
        <w:t xml:space="preserve"> shows an additional tab in the Ribbon layout:</w:t>
      </w:r>
    </w:p>
    <w:p w14:paraId="577835A1" w14:textId="77777777" w:rsidR="00EA3554" w:rsidRDefault="001853E4">
      <w:pPr>
        <w:spacing w:after="490" w:line="259" w:lineRule="auto"/>
        <w:ind w:left="588" w:right="0" w:firstLine="0"/>
        <w:jc w:val="left"/>
      </w:pPr>
      <w:r>
        <w:rPr>
          <w:noProof/>
        </w:rPr>
        <w:drawing>
          <wp:inline distT="0" distB="0" distL="0" distR="0" wp14:anchorId="54A8B71F" wp14:editId="6785F262">
            <wp:extent cx="5843016" cy="906018"/>
            <wp:effectExtent l="0" t="0" r="0" b="0"/>
            <wp:docPr id="305" name="Picture 305"/>
            <wp:cNvGraphicFramePr/>
            <a:graphic xmlns:a="http://schemas.openxmlformats.org/drawingml/2006/main">
              <a:graphicData uri="http://schemas.openxmlformats.org/drawingml/2006/picture">
                <pic:pic xmlns:pic="http://schemas.openxmlformats.org/drawingml/2006/picture">
                  <pic:nvPicPr>
                    <pic:cNvPr id="305" name="Picture 305"/>
                    <pic:cNvPicPr/>
                  </pic:nvPicPr>
                  <pic:blipFill>
                    <a:blip r:embed="rId10"/>
                    <a:stretch>
                      <a:fillRect/>
                    </a:stretch>
                  </pic:blipFill>
                  <pic:spPr>
                    <a:xfrm>
                      <a:off x="0" y="0"/>
                      <a:ext cx="5843016" cy="906018"/>
                    </a:xfrm>
                    <a:prstGeom prst="rect">
                      <a:avLst/>
                    </a:prstGeom>
                  </pic:spPr>
                </pic:pic>
              </a:graphicData>
            </a:graphic>
          </wp:inline>
        </w:drawing>
      </w:r>
    </w:p>
    <w:p w14:paraId="6BCDBB32" w14:textId="77777777" w:rsidR="00EA3554" w:rsidRDefault="001853E4">
      <w:pPr>
        <w:numPr>
          <w:ilvl w:val="0"/>
          <w:numId w:val="1"/>
        </w:numPr>
        <w:spacing w:after="8"/>
        <w:ind w:right="101" w:hanging="229"/>
      </w:pPr>
      <w:r>
        <w:t>The What's</w:t>
      </w:r>
      <w:r>
        <w:rPr>
          <w:i/>
        </w:rPr>
        <w:t>Best!</w:t>
      </w:r>
      <w:r>
        <w:t xml:space="preserve"> menu (</w:t>
      </w:r>
      <w:r>
        <w:rPr>
          <w:i/>
        </w:rPr>
        <w:t>W</w:t>
      </w:r>
      <w:r>
        <w:rPr>
          <w:i/>
          <w:u w:val="single" w:color="000000"/>
        </w:rPr>
        <w:t>B</w:t>
      </w:r>
      <w:r>
        <w:rPr>
          <w:i/>
        </w:rPr>
        <w:t>!</w:t>
      </w:r>
      <w:r>
        <w:t>) is embedded in the main Excel</w:t>
      </w:r>
      <w:r>
        <w:rPr>
          <w:sz w:val="16"/>
        </w:rPr>
        <w:t xml:space="preserve">® </w:t>
      </w:r>
      <w:r>
        <w:t>menu bar and appears as follows:</w:t>
      </w:r>
    </w:p>
    <w:p w14:paraId="4E935337" w14:textId="77777777" w:rsidR="00EA3554" w:rsidRDefault="001853E4">
      <w:pPr>
        <w:spacing w:after="139" w:line="259" w:lineRule="auto"/>
        <w:ind w:left="1919" w:right="0" w:firstLine="0"/>
        <w:jc w:val="left"/>
      </w:pPr>
      <w:r>
        <w:rPr>
          <w:noProof/>
        </w:rPr>
        <w:drawing>
          <wp:inline distT="0" distB="0" distL="0" distR="0" wp14:anchorId="18B07671" wp14:editId="44BC828D">
            <wp:extent cx="4153662" cy="224790"/>
            <wp:effectExtent l="0" t="0" r="0" b="0"/>
            <wp:docPr id="425" name="Picture 425"/>
            <wp:cNvGraphicFramePr/>
            <a:graphic xmlns:a="http://schemas.openxmlformats.org/drawingml/2006/main">
              <a:graphicData uri="http://schemas.openxmlformats.org/drawingml/2006/picture">
                <pic:pic xmlns:pic="http://schemas.openxmlformats.org/drawingml/2006/picture">
                  <pic:nvPicPr>
                    <pic:cNvPr id="425" name="Picture 425"/>
                    <pic:cNvPicPr/>
                  </pic:nvPicPr>
                  <pic:blipFill>
                    <a:blip r:embed="rId11"/>
                    <a:stretch>
                      <a:fillRect/>
                    </a:stretch>
                  </pic:blipFill>
                  <pic:spPr>
                    <a:xfrm>
                      <a:off x="0" y="0"/>
                      <a:ext cx="4153662" cy="224790"/>
                    </a:xfrm>
                    <a:prstGeom prst="rect">
                      <a:avLst/>
                    </a:prstGeom>
                  </pic:spPr>
                </pic:pic>
              </a:graphicData>
            </a:graphic>
          </wp:inline>
        </w:drawing>
      </w:r>
    </w:p>
    <w:p w14:paraId="04EC4E1C" w14:textId="71DA1280" w:rsidR="00EA3554" w:rsidRDefault="00717F1F">
      <w:pPr>
        <w:ind w:left="559" w:right="101"/>
      </w:pPr>
      <w:r w:rsidRPr="00717F1F">
        <w:rPr>
          <w:i/>
        </w:rPr>
        <w:t xml:space="preserve">The WB! menu contains </w:t>
      </w:r>
      <w:proofErr w:type="gramStart"/>
      <w:r w:rsidRPr="00717F1F">
        <w:rPr>
          <w:i/>
        </w:rPr>
        <w:t>all of</w:t>
      </w:r>
      <w:proofErr w:type="gramEnd"/>
      <w:r w:rsidRPr="00717F1F">
        <w:rPr>
          <w:i/>
        </w:rPr>
        <w:t xml:space="preserve"> the commands discussed in ABC's: Basic Functions and Additional Commands</w:t>
      </w:r>
      <w:r w:rsidR="001853E4">
        <w:rPr>
          <w:i/>
        </w:rPr>
        <w:t>.</w:t>
      </w:r>
    </w:p>
    <w:p w14:paraId="787D3593" w14:textId="77777777" w:rsidR="00EA3554" w:rsidRDefault="001853E4">
      <w:pPr>
        <w:numPr>
          <w:ilvl w:val="0"/>
          <w:numId w:val="1"/>
        </w:numPr>
        <w:spacing w:after="0"/>
        <w:ind w:right="101" w:hanging="229"/>
      </w:pPr>
      <w:r>
        <w:t>The What's</w:t>
      </w:r>
      <w:r>
        <w:rPr>
          <w:i/>
        </w:rPr>
        <w:t>Best!</w:t>
      </w:r>
      <w:r>
        <w:t xml:space="preserve"> toolbar can float on your screen or be repositioned to a preferred part of the Excel</w:t>
      </w:r>
      <w:r>
        <w:rPr>
          <w:sz w:val="16"/>
        </w:rPr>
        <w:t xml:space="preserve">® </w:t>
      </w:r>
      <w:r>
        <w:t>window and appears as follows:</w:t>
      </w:r>
    </w:p>
    <w:p w14:paraId="767D4B73" w14:textId="77777777" w:rsidR="00EA3554" w:rsidRDefault="001853E4">
      <w:pPr>
        <w:spacing w:after="141" w:line="259" w:lineRule="auto"/>
        <w:ind w:left="3660" w:right="0" w:firstLine="0"/>
        <w:jc w:val="left"/>
      </w:pPr>
      <w:r>
        <w:rPr>
          <w:noProof/>
        </w:rPr>
        <w:lastRenderedPageBreak/>
        <w:drawing>
          <wp:inline distT="0" distB="0" distL="0" distR="0" wp14:anchorId="0EE9293A" wp14:editId="21DF4CEC">
            <wp:extent cx="1942277" cy="429666"/>
            <wp:effectExtent l="0" t="0" r="0" b="0"/>
            <wp:docPr id="427" name="Picture 427"/>
            <wp:cNvGraphicFramePr/>
            <a:graphic xmlns:a="http://schemas.openxmlformats.org/drawingml/2006/main">
              <a:graphicData uri="http://schemas.openxmlformats.org/drawingml/2006/picture">
                <pic:pic xmlns:pic="http://schemas.openxmlformats.org/drawingml/2006/picture">
                  <pic:nvPicPr>
                    <pic:cNvPr id="427" name="Picture 427"/>
                    <pic:cNvPicPr/>
                  </pic:nvPicPr>
                  <pic:blipFill>
                    <a:blip r:embed="rId12"/>
                    <a:stretch>
                      <a:fillRect/>
                    </a:stretch>
                  </pic:blipFill>
                  <pic:spPr>
                    <a:xfrm>
                      <a:off x="0" y="0"/>
                      <a:ext cx="1942277" cy="429666"/>
                    </a:xfrm>
                    <a:prstGeom prst="rect">
                      <a:avLst/>
                    </a:prstGeom>
                  </pic:spPr>
                </pic:pic>
              </a:graphicData>
            </a:graphic>
          </wp:inline>
        </w:drawing>
      </w:r>
    </w:p>
    <w:p w14:paraId="3FC46F24" w14:textId="36CE675B" w:rsidR="00EA3554" w:rsidRDefault="001853E4">
      <w:pPr>
        <w:spacing w:after="807"/>
        <w:ind w:left="559" w:right="101"/>
      </w:pPr>
      <w:r>
        <w:t xml:space="preserve">The buttons on the toolbar correspond to the menu commands </w:t>
      </w:r>
      <w:r>
        <w:rPr>
          <w:i/>
        </w:rPr>
        <w:t>Adjustable…</w:t>
      </w:r>
      <w:r>
        <w:t xml:space="preserve">, </w:t>
      </w:r>
      <w:r>
        <w:rPr>
          <w:i/>
        </w:rPr>
        <w:t>Best…</w:t>
      </w:r>
      <w:r>
        <w:t>,.</w:t>
      </w:r>
      <w:r>
        <w:rPr>
          <w:i/>
        </w:rPr>
        <w:t xml:space="preserve">Constraints…, </w:t>
      </w:r>
      <w:r>
        <w:t xml:space="preserve">and </w:t>
      </w:r>
      <w:r>
        <w:rPr>
          <w:i/>
        </w:rPr>
        <w:t>Solve</w:t>
      </w:r>
      <w:r>
        <w:t>, which are discussed in</w:t>
      </w:r>
      <w:r w:rsidR="00717F1F" w:rsidRPr="00717F1F">
        <w:t xml:space="preserve"> ABC's: Basic Functions</w:t>
      </w:r>
      <w:r>
        <w:t>.</w:t>
      </w:r>
    </w:p>
    <w:p w14:paraId="6DE8955D" w14:textId="77777777" w:rsidR="00EA3554" w:rsidRDefault="001853E4">
      <w:pPr>
        <w:spacing w:after="220"/>
        <w:ind w:left="559" w:right="101"/>
      </w:pPr>
      <w:r>
        <w:t>Of these two access methods, the What's</w:t>
      </w:r>
      <w:r>
        <w:rPr>
          <w:i/>
        </w:rPr>
        <w:t>Best!</w:t>
      </w:r>
      <w:r>
        <w:t xml:space="preserve"> menu provides for full interactive use of the entire range of What's</w:t>
      </w:r>
      <w:r>
        <w:rPr>
          <w:i/>
        </w:rPr>
        <w:t>Best!</w:t>
      </w:r>
      <w:r>
        <w:t xml:space="preserve"> commands. For faster access, the What's</w:t>
      </w:r>
      <w:r>
        <w:rPr>
          <w:i/>
        </w:rPr>
        <w:t>Best!</w:t>
      </w:r>
      <w:r>
        <w:t xml:space="preserve"> toolbar offers rapid one-click access to the most commonly used operations. The What’s</w:t>
      </w:r>
      <w:r>
        <w:rPr>
          <w:i/>
        </w:rPr>
        <w:t>Best!</w:t>
      </w:r>
      <w:r>
        <w:t xml:space="preserve"> toolbar also makes tool tips available. To learn the function of a </w:t>
      </w:r>
      <w:proofErr w:type="gramStart"/>
      <w:r>
        <w:t>particular toolbar</w:t>
      </w:r>
      <w:proofErr w:type="gramEnd"/>
      <w:r>
        <w:t xml:space="preserve"> button, just move the cursor over the button for a second and a statement of the button's function will appear as follows:</w:t>
      </w:r>
    </w:p>
    <w:p w14:paraId="0EB6F019" w14:textId="77777777" w:rsidR="00EA3554" w:rsidRDefault="001853E4">
      <w:pPr>
        <w:spacing w:after="485" w:line="259" w:lineRule="auto"/>
        <w:ind w:left="3646" w:right="0" w:firstLine="0"/>
        <w:jc w:val="left"/>
      </w:pPr>
      <w:r>
        <w:rPr>
          <w:noProof/>
        </w:rPr>
        <w:drawing>
          <wp:inline distT="0" distB="0" distL="0" distR="0" wp14:anchorId="0E96ABB7" wp14:editId="454644E0">
            <wp:extent cx="1959864" cy="756666"/>
            <wp:effectExtent l="0" t="0" r="0" b="0"/>
            <wp:docPr id="429" name="Picture 429"/>
            <wp:cNvGraphicFramePr/>
            <a:graphic xmlns:a="http://schemas.openxmlformats.org/drawingml/2006/main">
              <a:graphicData uri="http://schemas.openxmlformats.org/drawingml/2006/picture">
                <pic:pic xmlns:pic="http://schemas.openxmlformats.org/drawingml/2006/picture">
                  <pic:nvPicPr>
                    <pic:cNvPr id="429" name="Picture 429"/>
                    <pic:cNvPicPr/>
                  </pic:nvPicPr>
                  <pic:blipFill>
                    <a:blip r:embed="rId13"/>
                    <a:stretch>
                      <a:fillRect/>
                    </a:stretch>
                  </pic:blipFill>
                  <pic:spPr>
                    <a:xfrm>
                      <a:off x="0" y="0"/>
                      <a:ext cx="1959864" cy="756666"/>
                    </a:xfrm>
                    <a:prstGeom prst="rect">
                      <a:avLst/>
                    </a:prstGeom>
                  </pic:spPr>
                </pic:pic>
              </a:graphicData>
            </a:graphic>
          </wp:inline>
        </w:drawing>
      </w:r>
    </w:p>
    <w:p w14:paraId="1B25A45C" w14:textId="53511EF3" w:rsidR="00EA3554" w:rsidRDefault="001853E4">
      <w:pPr>
        <w:spacing w:after="21"/>
        <w:ind w:left="831" w:right="3143" w:hanging="282"/>
      </w:pPr>
      <w:r>
        <w:t>When What's</w:t>
      </w:r>
      <w:r>
        <w:rPr>
          <w:i/>
        </w:rPr>
        <w:t>Best!</w:t>
      </w:r>
      <w:r>
        <w:t xml:space="preserve"> is first installed, the following events should occur: 1)</w:t>
      </w:r>
      <w:r w:rsidR="005A1E3D">
        <w:t xml:space="preserve">   </w:t>
      </w:r>
      <w:r>
        <w:t xml:space="preserve">the </w:t>
      </w:r>
      <w:proofErr w:type="spellStart"/>
      <w:r>
        <w:t>What's</w:t>
      </w:r>
      <w:r>
        <w:rPr>
          <w:i/>
        </w:rPr>
        <w:t>Best</w:t>
      </w:r>
      <w:proofErr w:type="spellEnd"/>
      <w:r>
        <w:rPr>
          <w:i/>
        </w:rPr>
        <w:t>!</w:t>
      </w:r>
      <w:r>
        <w:t xml:space="preserve"> add-in is loaded;</w:t>
      </w:r>
    </w:p>
    <w:p w14:paraId="0E1F1685" w14:textId="77777777" w:rsidR="00EA3554" w:rsidRDefault="001853E4">
      <w:pPr>
        <w:numPr>
          <w:ilvl w:val="1"/>
          <w:numId w:val="1"/>
        </w:numPr>
        <w:spacing w:after="23"/>
        <w:ind w:right="101" w:hanging="353"/>
      </w:pPr>
      <w:r>
        <w:t>the What's</w:t>
      </w:r>
      <w:r>
        <w:rPr>
          <w:i/>
        </w:rPr>
        <w:t>Best!</w:t>
      </w:r>
      <w:r>
        <w:t xml:space="preserve"> menu is inserted in the Excel</w:t>
      </w:r>
      <w:r>
        <w:rPr>
          <w:sz w:val="16"/>
        </w:rPr>
        <w:t xml:space="preserve">® </w:t>
      </w:r>
      <w:r>
        <w:t>menu bar; and</w:t>
      </w:r>
    </w:p>
    <w:p w14:paraId="59AFAF87" w14:textId="77777777" w:rsidR="00EA3554" w:rsidRDefault="001853E4">
      <w:pPr>
        <w:numPr>
          <w:ilvl w:val="1"/>
          <w:numId w:val="1"/>
        </w:numPr>
        <w:ind w:right="101" w:hanging="353"/>
      </w:pPr>
      <w:r>
        <w:t>the toolbar appears in floating (undocked) mode. The user may then reposition the What's</w:t>
      </w:r>
      <w:r>
        <w:rPr>
          <w:i/>
        </w:rPr>
        <w:t xml:space="preserve">Best! </w:t>
      </w:r>
      <w:r>
        <w:t>toolbar to a preferred part of the Excel</w:t>
      </w:r>
      <w:r>
        <w:rPr>
          <w:sz w:val="16"/>
        </w:rPr>
        <w:t xml:space="preserve">® </w:t>
      </w:r>
      <w:r>
        <w:t>window.</w:t>
      </w:r>
    </w:p>
    <w:p w14:paraId="43EDA542" w14:textId="77777777" w:rsidR="00EA3554" w:rsidRDefault="001853E4">
      <w:pPr>
        <w:ind w:left="559" w:right="101"/>
      </w:pPr>
      <w:r>
        <w:t xml:space="preserve">To remove the toolbar from view, either go to </w:t>
      </w:r>
      <w:r>
        <w:rPr>
          <w:i/>
        </w:rPr>
        <w:t>WB!|Toolbar</w:t>
      </w:r>
      <w:r>
        <w:t xml:space="preserve"> or to </w:t>
      </w:r>
      <w:proofErr w:type="spellStart"/>
      <w:r>
        <w:rPr>
          <w:i/>
        </w:rPr>
        <w:t>View|Toolbars</w:t>
      </w:r>
      <w:proofErr w:type="spellEnd"/>
      <w:r>
        <w:t xml:space="preserve"> on the main Excel</w:t>
      </w:r>
      <w:r>
        <w:rPr>
          <w:sz w:val="16"/>
        </w:rPr>
        <w:t xml:space="preserve">® </w:t>
      </w:r>
      <w:r>
        <w:t>menu bar and uncheck the What's</w:t>
      </w:r>
      <w:r>
        <w:rPr>
          <w:i/>
        </w:rPr>
        <w:t>Best!</w:t>
      </w:r>
      <w:r>
        <w:t xml:space="preserve"> toolbar. Reverse the process to return the toolbar to view. Should you wish to remove the What's</w:t>
      </w:r>
      <w:r>
        <w:rPr>
          <w:i/>
        </w:rPr>
        <w:t>Best!</w:t>
      </w:r>
      <w:r>
        <w:t xml:space="preserve"> toolbar, you would use </w:t>
      </w:r>
      <w:proofErr w:type="spellStart"/>
      <w:r>
        <w:rPr>
          <w:i/>
        </w:rPr>
        <w:t>View|Toolbars|Customize</w:t>
      </w:r>
      <w:proofErr w:type="spellEnd"/>
      <w:r>
        <w:rPr>
          <w:i/>
        </w:rPr>
        <w:t xml:space="preserve">… </w:t>
      </w:r>
      <w:r>
        <w:t>command, select the What's</w:t>
      </w:r>
      <w:r>
        <w:rPr>
          <w:i/>
        </w:rPr>
        <w:t>Best!</w:t>
      </w:r>
      <w:r>
        <w:t xml:space="preserve"> toolbar, and press the </w:t>
      </w:r>
      <w:r>
        <w:rPr>
          <w:i/>
        </w:rPr>
        <w:t>Delete</w:t>
      </w:r>
      <w:r>
        <w:t xml:space="preserve"> button. You would then have to reinstall What's</w:t>
      </w:r>
      <w:r>
        <w:rPr>
          <w:i/>
        </w:rPr>
        <w:t>Best!</w:t>
      </w:r>
      <w:r>
        <w:t xml:space="preserve"> in order to restore the toolbar.</w:t>
      </w:r>
    </w:p>
    <w:p w14:paraId="0EE9BF4E" w14:textId="77777777" w:rsidR="00EA3554" w:rsidRDefault="001853E4">
      <w:pPr>
        <w:ind w:left="559" w:right="101"/>
      </w:pPr>
      <w:r>
        <w:t>What’s</w:t>
      </w:r>
      <w:r>
        <w:rPr>
          <w:i/>
        </w:rPr>
        <w:t xml:space="preserve">Best! </w:t>
      </w:r>
      <w:r>
        <w:t>advises the user as to its progress via the Excel</w:t>
      </w:r>
      <w:r>
        <w:rPr>
          <w:sz w:val="16"/>
        </w:rPr>
        <w:t xml:space="preserve">® </w:t>
      </w:r>
      <w:r>
        <w:t>status bar displayed at the bottom of the Excel</w:t>
      </w:r>
      <w:r>
        <w:rPr>
          <w:sz w:val="16"/>
        </w:rPr>
        <w:t xml:space="preserve">® </w:t>
      </w:r>
      <w:r>
        <w:t>window. This bar normally displays "Ready</w:t>
      </w:r>
      <w:proofErr w:type="gramStart"/>
      <w:r>
        <w:t>", but</w:t>
      </w:r>
      <w:proofErr w:type="gramEnd"/>
      <w:r>
        <w:t xml:space="preserve"> displays other messages when either Excel</w:t>
      </w:r>
      <w:r>
        <w:rPr>
          <w:sz w:val="16"/>
        </w:rPr>
        <w:t xml:space="preserve">® </w:t>
      </w:r>
      <w:r>
        <w:t>or What’s</w:t>
      </w:r>
      <w:r>
        <w:rPr>
          <w:i/>
        </w:rPr>
        <w:t xml:space="preserve">Best! </w:t>
      </w:r>
      <w:r>
        <w:t>is performing some activity that may be prolonged.</w:t>
      </w:r>
    </w:p>
    <w:p w14:paraId="385CBD26" w14:textId="68241731" w:rsidR="00EA3554" w:rsidRDefault="001853E4">
      <w:pPr>
        <w:spacing w:after="959"/>
        <w:ind w:left="559" w:right="101"/>
      </w:pPr>
      <w:r>
        <w:t>For further information on the What’s</w:t>
      </w:r>
      <w:r>
        <w:rPr>
          <w:i/>
        </w:rPr>
        <w:t>Best!</w:t>
      </w:r>
      <w:r>
        <w:t xml:space="preserve"> add-in, see</w:t>
      </w:r>
      <w:r w:rsidR="00717F1F" w:rsidRPr="00717F1F">
        <w:t xml:space="preserve"> the Add-ins section</w:t>
      </w:r>
      <w:r>
        <w:t xml:space="preserve">. </w:t>
      </w:r>
    </w:p>
    <w:p w14:paraId="58D11BEB" w14:textId="4641D35E" w:rsidR="00EA3554" w:rsidRDefault="001853E4">
      <w:pPr>
        <w:tabs>
          <w:tab w:val="center" w:pos="3203"/>
          <w:tab w:val="right" w:pos="9931"/>
        </w:tabs>
        <w:spacing w:after="244" w:line="259" w:lineRule="auto"/>
        <w:ind w:left="0" w:right="-15" w:firstLine="0"/>
        <w:jc w:val="left"/>
      </w:pPr>
      <w:r>
        <w:rPr>
          <w:rFonts w:ascii="Calibri" w:eastAsia="Calibri" w:hAnsi="Calibri" w:cs="Calibri"/>
          <w:sz w:val="22"/>
        </w:rPr>
        <w:tab/>
      </w:r>
      <w:r>
        <w:rPr>
          <w:b/>
          <w:sz w:val="27"/>
        </w:rPr>
        <w:t>The ABC's: Three Steps to What's</w:t>
      </w:r>
      <w:r>
        <w:rPr>
          <w:b/>
          <w:i/>
          <w:sz w:val="27"/>
        </w:rPr>
        <w:t>Best!</w:t>
      </w:r>
      <w:r>
        <w:rPr>
          <w:b/>
          <w:i/>
          <w:sz w:val="27"/>
        </w:rPr>
        <w:tab/>
      </w:r>
    </w:p>
    <w:p w14:paraId="6928DA4A" w14:textId="77777777" w:rsidR="00EA3554" w:rsidRDefault="001853E4">
      <w:pPr>
        <w:spacing w:after="257"/>
        <w:ind w:left="559" w:right="101"/>
      </w:pPr>
      <w:r>
        <w:t xml:space="preserve">There are three steps to setting up a model to be solved by </w:t>
      </w:r>
      <w:proofErr w:type="gramStart"/>
      <w:r>
        <w:t>What's</w:t>
      </w:r>
      <w:r>
        <w:rPr>
          <w:i/>
        </w:rPr>
        <w:t>Best!</w:t>
      </w:r>
      <w:r>
        <w:t>.</w:t>
      </w:r>
      <w:proofErr w:type="gramEnd"/>
      <w:r>
        <w:t xml:space="preserve"> Throughout this help file, you'll find them referred to again and again. We call them the </w:t>
      </w:r>
      <w:r>
        <w:rPr>
          <w:rFonts w:ascii="Times New Roman" w:eastAsia="Times New Roman" w:hAnsi="Times New Roman" w:cs="Times New Roman"/>
          <w:sz w:val="24"/>
        </w:rPr>
        <w:t>ABC's (</w:t>
      </w:r>
      <w:r>
        <w:rPr>
          <w:u w:val="single" w:color="000000"/>
        </w:rPr>
        <w:t>A</w:t>
      </w:r>
      <w:r>
        <w:t xml:space="preserve">djustable, </w:t>
      </w:r>
      <w:r>
        <w:rPr>
          <w:u w:val="single" w:color="000000"/>
        </w:rPr>
        <w:t>B</w:t>
      </w:r>
      <w:r>
        <w:t xml:space="preserve">est, and </w:t>
      </w:r>
      <w:r>
        <w:rPr>
          <w:u w:val="single" w:color="000000"/>
        </w:rPr>
        <w:t>C</w:t>
      </w:r>
      <w:r>
        <w:t>onstraints):</w:t>
      </w:r>
    </w:p>
    <w:p w14:paraId="5F4B3381" w14:textId="77777777" w:rsidR="00EA3554" w:rsidRDefault="001853E4">
      <w:pPr>
        <w:spacing w:after="28" w:line="259" w:lineRule="auto"/>
        <w:ind w:left="564" w:right="0" w:firstLine="0"/>
        <w:jc w:val="left"/>
      </w:pPr>
      <w:r>
        <w:t xml:space="preserve">A. Determine </w:t>
      </w:r>
      <w:r>
        <w:rPr>
          <w:b/>
          <w:i/>
          <w:sz w:val="22"/>
        </w:rPr>
        <w:t>Adjustable cell</w:t>
      </w:r>
      <w:r>
        <w:rPr>
          <w:b/>
          <w:sz w:val="22"/>
        </w:rPr>
        <w:t>s:</w:t>
      </w:r>
    </w:p>
    <w:p w14:paraId="6303C7E8" w14:textId="77777777" w:rsidR="00EA3554" w:rsidRDefault="001853E4">
      <w:pPr>
        <w:spacing w:after="61" w:line="304" w:lineRule="auto"/>
        <w:ind w:left="564" w:right="0" w:firstLine="0"/>
        <w:jc w:val="left"/>
      </w:pPr>
      <w:r>
        <w:t xml:space="preserve">The </w:t>
      </w:r>
      <w:r>
        <w:rPr>
          <w:i/>
        </w:rPr>
        <w:t>adjustable cells</w:t>
      </w:r>
      <w:r>
        <w:t xml:space="preserve"> are the cells in the worksheet that What's</w:t>
      </w:r>
      <w:r>
        <w:rPr>
          <w:i/>
        </w:rPr>
        <w:t>Best!</w:t>
      </w:r>
      <w:r>
        <w:t xml:space="preserve"> can adjust in its quest for a solution. In mathematical programming terms, these are called variables. These can be defined using either the menu command (</w:t>
      </w:r>
      <w:r>
        <w:rPr>
          <w:i/>
          <w:color w:val="0065CC"/>
          <w:u w:val="single" w:color="0065CC"/>
        </w:rPr>
        <w:t>Adjustable...</w:t>
      </w:r>
      <w:r>
        <w:t xml:space="preserve"> ) or the toolbar buttons </w:t>
      </w:r>
      <w:r>
        <w:rPr>
          <w:noProof/>
        </w:rPr>
        <w:drawing>
          <wp:inline distT="0" distB="0" distL="0" distR="0" wp14:anchorId="76379E67" wp14:editId="4EC4BDDE">
            <wp:extent cx="419862" cy="205740"/>
            <wp:effectExtent l="0" t="0" r="0" b="0"/>
            <wp:docPr id="548" name="Picture 548"/>
            <wp:cNvGraphicFramePr/>
            <a:graphic xmlns:a="http://schemas.openxmlformats.org/drawingml/2006/main">
              <a:graphicData uri="http://schemas.openxmlformats.org/drawingml/2006/picture">
                <pic:pic xmlns:pic="http://schemas.openxmlformats.org/drawingml/2006/picture">
                  <pic:nvPicPr>
                    <pic:cNvPr id="548" name="Picture 548"/>
                    <pic:cNvPicPr/>
                  </pic:nvPicPr>
                  <pic:blipFill>
                    <a:blip r:embed="rId14"/>
                    <a:stretch>
                      <a:fillRect/>
                    </a:stretch>
                  </pic:blipFill>
                  <pic:spPr>
                    <a:xfrm>
                      <a:off x="0" y="0"/>
                      <a:ext cx="419862" cy="205740"/>
                    </a:xfrm>
                    <a:prstGeom prst="rect">
                      <a:avLst/>
                    </a:prstGeom>
                  </pic:spPr>
                </pic:pic>
              </a:graphicData>
            </a:graphic>
          </wp:inline>
        </w:drawing>
      </w:r>
      <w:r>
        <w:t xml:space="preserve">. B. Define </w:t>
      </w:r>
      <w:r>
        <w:rPr>
          <w:b/>
          <w:i/>
          <w:sz w:val="22"/>
        </w:rPr>
        <w:t>Best</w:t>
      </w:r>
      <w:r>
        <w:rPr>
          <w:b/>
          <w:sz w:val="22"/>
        </w:rPr>
        <w:t>:</w:t>
      </w:r>
    </w:p>
    <w:p w14:paraId="23190CA3" w14:textId="77777777" w:rsidR="00EA3554" w:rsidRDefault="001853E4">
      <w:pPr>
        <w:spacing w:after="107"/>
        <w:ind w:left="559" w:right="101"/>
      </w:pPr>
      <w:r>
        <w:lastRenderedPageBreak/>
        <w:t xml:space="preserve">The </w:t>
      </w:r>
      <w:r>
        <w:rPr>
          <w:i/>
        </w:rPr>
        <w:t>best cell</w:t>
      </w:r>
      <w:r>
        <w:t xml:space="preserve"> is the goal, or objective, of your solution. Typically, this is to maximize or minimize an adjustable cell or some function of the adjustable cells. What's</w:t>
      </w:r>
      <w:r>
        <w:rPr>
          <w:i/>
        </w:rPr>
        <w:t>Best!</w:t>
      </w:r>
      <w:r>
        <w:t xml:space="preserve"> allows only one best cell in the model. No best cell is needed when equation solving or goal seeking. The menu command (</w:t>
      </w:r>
      <w:r>
        <w:rPr>
          <w:i/>
          <w:color w:val="0065CC"/>
          <w:u w:val="single" w:color="0065CC"/>
        </w:rPr>
        <w:t>Best…</w:t>
      </w:r>
      <w:r>
        <w:t xml:space="preserve">) or the toolbar        button </w:t>
      </w:r>
      <w:r>
        <w:rPr>
          <w:noProof/>
        </w:rPr>
        <w:drawing>
          <wp:inline distT="0" distB="0" distL="0" distR="0" wp14:anchorId="6CB4CF94" wp14:editId="6F8C4A1D">
            <wp:extent cx="419862" cy="205740"/>
            <wp:effectExtent l="0" t="0" r="0" b="0"/>
            <wp:docPr id="550" name="Picture 550"/>
            <wp:cNvGraphicFramePr/>
            <a:graphic xmlns:a="http://schemas.openxmlformats.org/drawingml/2006/main">
              <a:graphicData uri="http://schemas.openxmlformats.org/drawingml/2006/picture">
                <pic:pic xmlns:pic="http://schemas.openxmlformats.org/drawingml/2006/picture">
                  <pic:nvPicPr>
                    <pic:cNvPr id="550" name="Picture 550"/>
                    <pic:cNvPicPr/>
                  </pic:nvPicPr>
                  <pic:blipFill>
                    <a:blip r:embed="rId15"/>
                    <a:stretch>
                      <a:fillRect/>
                    </a:stretch>
                  </pic:blipFill>
                  <pic:spPr>
                    <a:xfrm>
                      <a:off x="0" y="0"/>
                      <a:ext cx="419862" cy="205740"/>
                    </a:xfrm>
                    <a:prstGeom prst="rect">
                      <a:avLst/>
                    </a:prstGeom>
                  </pic:spPr>
                </pic:pic>
              </a:graphicData>
            </a:graphic>
          </wp:inline>
        </w:drawing>
      </w:r>
      <w:r>
        <w:t xml:space="preserve"> can be used to define the best cell. C. Specify </w:t>
      </w:r>
      <w:r>
        <w:rPr>
          <w:b/>
          <w:i/>
          <w:sz w:val="22"/>
        </w:rPr>
        <w:t>Constraints</w:t>
      </w:r>
      <w:r>
        <w:rPr>
          <w:sz w:val="22"/>
        </w:rPr>
        <w:t>:</w:t>
      </w:r>
    </w:p>
    <w:p w14:paraId="13069EA3" w14:textId="77777777" w:rsidR="00EA3554" w:rsidRDefault="001853E4">
      <w:pPr>
        <w:spacing w:after="0"/>
        <w:ind w:left="559" w:right="101"/>
      </w:pPr>
      <w:r>
        <w:t xml:space="preserve">The </w:t>
      </w:r>
      <w:r>
        <w:rPr>
          <w:i/>
        </w:rPr>
        <w:t>constraint cells</w:t>
      </w:r>
      <w:r>
        <w:t xml:space="preserve"> identify any limitations in a model. For example, "Raw materials used in production must be less-than-or-equal-to raw materials on hand". The constraint cells enforce these restrictions. They </w:t>
      </w:r>
    </w:p>
    <w:p w14:paraId="00008964" w14:textId="77777777" w:rsidR="00EA3554" w:rsidRDefault="001853E4">
      <w:pPr>
        <w:spacing w:after="111"/>
        <w:ind w:left="559" w:right="101"/>
      </w:pPr>
      <w:r>
        <w:t>are defined by either the menu command (</w:t>
      </w:r>
      <w:r>
        <w:rPr>
          <w:i/>
          <w:color w:val="0065CC"/>
          <w:u w:val="single" w:color="0065CC"/>
        </w:rPr>
        <w:t>Constraints…</w:t>
      </w:r>
      <w:r>
        <w:t xml:space="preserve">) or the toolbar buttons </w:t>
      </w:r>
      <w:r>
        <w:rPr>
          <w:noProof/>
        </w:rPr>
        <w:drawing>
          <wp:inline distT="0" distB="0" distL="0" distR="0" wp14:anchorId="7404235B" wp14:editId="5DCD5EC1">
            <wp:extent cx="672084" cy="205740"/>
            <wp:effectExtent l="0" t="0" r="0" b="0"/>
            <wp:docPr id="552" name="Picture 552"/>
            <wp:cNvGraphicFramePr/>
            <a:graphic xmlns:a="http://schemas.openxmlformats.org/drawingml/2006/main">
              <a:graphicData uri="http://schemas.openxmlformats.org/drawingml/2006/picture">
                <pic:pic xmlns:pic="http://schemas.openxmlformats.org/drawingml/2006/picture">
                  <pic:nvPicPr>
                    <pic:cNvPr id="552" name="Picture 552"/>
                    <pic:cNvPicPr/>
                  </pic:nvPicPr>
                  <pic:blipFill>
                    <a:blip r:embed="rId16"/>
                    <a:stretch>
                      <a:fillRect/>
                    </a:stretch>
                  </pic:blipFill>
                  <pic:spPr>
                    <a:xfrm>
                      <a:off x="0" y="0"/>
                      <a:ext cx="672084" cy="205740"/>
                    </a:xfrm>
                    <a:prstGeom prst="rect">
                      <a:avLst/>
                    </a:prstGeom>
                  </pic:spPr>
                </pic:pic>
              </a:graphicData>
            </a:graphic>
          </wp:inline>
        </w:drawing>
      </w:r>
      <w:r>
        <w:t>.</w:t>
      </w:r>
    </w:p>
    <w:p w14:paraId="2FA38151" w14:textId="527944D3" w:rsidR="00EA3554" w:rsidRDefault="001853E4">
      <w:pPr>
        <w:spacing w:after="676"/>
        <w:ind w:left="559" w:right="101"/>
      </w:pPr>
      <w:r>
        <w:t xml:space="preserve">Once you have set up the ABC's, you </w:t>
      </w:r>
      <w:r w:rsidR="00717F1F">
        <w:t>can Solve</w:t>
      </w:r>
      <w:r>
        <w:rPr>
          <w:i/>
          <w:color w:val="0065CC"/>
          <w:u w:val="single" w:color="0065CC"/>
        </w:rPr>
        <w:t xml:space="preserve"> </w:t>
      </w:r>
      <w:r>
        <w:rPr>
          <w:noProof/>
        </w:rPr>
        <w:drawing>
          <wp:inline distT="0" distB="0" distL="0" distR="0" wp14:anchorId="2AB90654" wp14:editId="173493CB">
            <wp:extent cx="233172" cy="205740"/>
            <wp:effectExtent l="0" t="0" r="0" b="0"/>
            <wp:docPr id="554" name="Picture 554"/>
            <wp:cNvGraphicFramePr/>
            <a:graphic xmlns:a="http://schemas.openxmlformats.org/drawingml/2006/main">
              <a:graphicData uri="http://schemas.openxmlformats.org/drawingml/2006/picture">
                <pic:pic xmlns:pic="http://schemas.openxmlformats.org/drawingml/2006/picture">
                  <pic:nvPicPr>
                    <pic:cNvPr id="554" name="Picture 554"/>
                    <pic:cNvPicPr/>
                  </pic:nvPicPr>
                  <pic:blipFill>
                    <a:blip r:embed="rId17"/>
                    <a:stretch>
                      <a:fillRect/>
                    </a:stretch>
                  </pic:blipFill>
                  <pic:spPr>
                    <a:xfrm>
                      <a:off x="0" y="0"/>
                      <a:ext cx="233172" cy="205740"/>
                    </a:xfrm>
                    <a:prstGeom prst="rect">
                      <a:avLst/>
                    </a:prstGeom>
                  </pic:spPr>
                </pic:pic>
              </a:graphicData>
            </a:graphic>
          </wp:inline>
        </w:drawing>
      </w:r>
      <w:r>
        <w:t xml:space="preserve"> your worksheet model and find the best answer to your problem.</w:t>
      </w:r>
    </w:p>
    <w:p w14:paraId="2EA4DEEA" w14:textId="0F954A4E" w:rsidR="00EA3554" w:rsidRDefault="001853E4" w:rsidP="00717F1F">
      <w:pPr>
        <w:spacing w:after="248" w:line="216" w:lineRule="auto"/>
        <w:ind w:right="0"/>
        <w:jc w:val="left"/>
      </w:pPr>
      <w:r>
        <w:rPr>
          <w:b/>
          <w:sz w:val="27"/>
        </w:rPr>
        <w:t>Tutorial</w:t>
      </w:r>
    </w:p>
    <w:p w14:paraId="06087A26" w14:textId="77777777" w:rsidR="00EA3554" w:rsidRDefault="001853E4">
      <w:pPr>
        <w:spacing w:after="103"/>
        <w:ind w:left="559" w:right="101"/>
      </w:pPr>
      <w:r>
        <w:t>This tutorial will introduce you to What's</w:t>
      </w:r>
      <w:r>
        <w:rPr>
          <w:i/>
        </w:rPr>
        <w:t>Best!</w:t>
      </w:r>
      <w:r>
        <w:t xml:space="preserve"> by showing you how to solve a simple linear problem called the </w:t>
      </w:r>
      <w:r>
        <w:rPr>
          <w:i/>
        </w:rPr>
        <w:t>XYZ Production Problem</w:t>
      </w:r>
      <w:r>
        <w:t xml:space="preserve">. You should open the sample problem file </w:t>
      </w:r>
      <w:r>
        <w:rPr>
          <w:i/>
        </w:rPr>
        <w:t>XYZ.XLSX</w:t>
      </w:r>
      <w:r>
        <w:t xml:space="preserve"> located in the </w:t>
      </w:r>
      <w:r>
        <w:rPr>
          <w:i/>
        </w:rPr>
        <w:t xml:space="preserve">WB </w:t>
      </w:r>
      <w:r>
        <w:t xml:space="preserve">directory in your C: drive, so you can finish formulating the model in this tutorial (The other sample models have been completely formulated for you and are ready to solve). </w:t>
      </w:r>
    </w:p>
    <w:p w14:paraId="0E42ADB1" w14:textId="77777777" w:rsidR="00EA3554" w:rsidRDefault="001853E4">
      <w:pPr>
        <w:ind w:left="559" w:right="101"/>
      </w:pPr>
      <w:r>
        <w:t>Please note that the following discussion uses Excel</w:t>
      </w:r>
      <w:r>
        <w:rPr>
          <w:sz w:val="16"/>
        </w:rPr>
        <w:t xml:space="preserve">® </w:t>
      </w:r>
      <w:r>
        <w:t xml:space="preserve">naming conventions (such as $C$5:$D4) throughout. </w:t>
      </w:r>
    </w:p>
    <w:p w14:paraId="2F0E2762" w14:textId="77777777" w:rsidR="00EA3554" w:rsidRDefault="001853E4">
      <w:pPr>
        <w:pStyle w:val="Heading2"/>
        <w:spacing w:after="82"/>
        <w:ind w:left="277"/>
      </w:pPr>
      <w:r>
        <w:t>The XYZ Production Problem</w:t>
      </w:r>
    </w:p>
    <w:p w14:paraId="4D09AA66" w14:textId="77777777" w:rsidR="00EA3554" w:rsidRDefault="001853E4">
      <w:pPr>
        <w:spacing w:after="102"/>
        <w:ind w:left="559" w:right="101"/>
      </w:pPr>
      <w:r>
        <w:t xml:space="preserve">XYZ Corporation builds two computer models – the </w:t>
      </w:r>
      <w:r>
        <w:rPr>
          <w:i/>
        </w:rPr>
        <w:t>Standard</w:t>
      </w:r>
      <w:r>
        <w:t xml:space="preserve"> and the </w:t>
      </w:r>
      <w:r>
        <w:rPr>
          <w:i/>
        </w:rPr>
        <w:t>Deluxe</w:t>
      </w:r>
      <w:r>
        <w:t xml:space="preserve">. The Standard has a profit per unit of $300, and the Deluxe has a profit per unit of $500. The two models are produced from three components: </w:t>
      </w:r>
      <w:proofErr w:type="gramStart"/>
      <w:r>
        <w:t>the</w:t>
      </w:r>
      <w:proofErr w:type="gramEnd"/>
      <w:r>
        <w:t xml:space="preserve"> </w:t>
      </w:r>
      <w:r>
        <w:rPr>
          <w:i/>
        </w:rPr>
        <w:t>Standard</w:t>
      </w:r>
      <w:r>
        <w:t xml:space="preserve"> computer tower, the </w:t>
      </w:r>
      <w:r>
        <w:rPr>
          <w:i/>
        </w:rPr>
        <w:t>Deluxe</w:t>
      </w:r>
      <w:r>
        <w:t xml:space="preserve"> computer tower, and a hard drive. </w:t>
      </w:r>
    </w:p>
    <w:p w14:paraId="06DAF60E" w14:textId="77777777" w:rsidR="00EA3554" w:rsidRDefault="001853E4">
      <w:pPr>
        <w:spacing w:after="0" w:line="360" w:lineRule="auto"/>
        <w:ind w:left="1816" w:right="2141" w:firstLine="1609"/>
      </w:pPr>
      <w:r>
        <w:t>Standard Tower                        Deluxe Tower Profit per Unit:                $300                                $500</w:t>
      </w:r>
    </w:p>
    <w:p w14:paraId="191E3940" w14:textId="77777777" w:rsidR="00EA3554" w:rsidRDefault="001853E4">
      <w:pPr>
        <w:spacing w:after="270" w:line="259" w:lineRule="auto"/>
        <w:ind w:left="1852" w:right="0" w:firstLine="0"/>
        <w:jc w:val="left"/>
      </w:pPr>
      <w:r>
        <w:rPr>
          <w:noProof/>
        </w:rPr>
        <w:drawing>
          <wp:inline distT="0" distB="0" distL="0" distR="0" wp14:anchorId="5DE43EC9" wp14:editId="184994F7">
            <wp:extent cx="4238611" cy="2286953"/>
            <wp:effectExtent l="0" t="0" r="0" b="0"/>
            <wp:docPr id="598" name="Picture 598"/>
            <wp:cNvGraphicFramePr/>
            <a:graphic xmlns:a="http://schemas.openxmlformats.org/drawingml/2006/main">
              <a:graphicData uri="http://schemas.openxmlformats.org/drawingml/2006/picture">
                <pic:pic xmlns:pic="http://schemas.openxmlformats.org/drawingml/2006/picture">
                  <pic:nvPicPr>
                    <pic:cNvPr id="598" name="Picture 598"/>
                    <pic:cNvPicPr/>
                  </pic:nvPicPr>
                  <pic:blipFill>
                    <a:blip r:embed="rId18"/>
                    <a:stretch>
                      <a:fillRect/>
                    </a:stretch>
                  </pic:blipFill>
                  <pic:spPr>
                    <a:xfrm>
                      <a:off x="0" y="0"/>
                      <a:ext cx="4238611" cy="2286953"/>
                    </a:xfrm>
                    <a:prstGeom prst="rect">
                      <a:avLst/>
                    </a:prstGeom>
                  </pic:spPr>
                </pic:pic>
              </a:graphicData>
            </a:graphic>
          </wp:inline>
        </w:drawing>
      </w:r>
    </w:p>
    <w:p w14:paraId="37870EA3" w14:textId="77777777" w:rsidR="00EA3554" w:rsidRDefault="001853E4">
      <w:pPr>
        <w:spacing w:after="91" w:line="263" w:lineRule="auto"/>
        <w:ind w:left="500" w:right="44"/>
        <w:jc w:val="center"/>
      </w:pPr>
      <w:r>
        <w:t>Product Component Requirements</w:t>
      </w:r>
    </w:p>
    <w:p w14:paraId="53495A81" w14:textId="77777777" w:rsidR="00EA3554" w:rsidRDefault="001853E4">
      <w:pPr>
        <w:ind w:left="559" w:right="101"/>
      </w:pPr>
      <w:r>
        <w:rPr>
          <w:b/>
        </w:rPr>
        <w:t xml:space="preserve">Problem: </w:t>
      </w:r>
      <w:r>
        <w:t>What combination of Standard and Deluxe computer towers will maximize XYZ's profit from the components currently in stock?</w:t>
      </w:r>
    </w:p>
    <w:p w14:paraId="4021F828" w14:textId="77777777" w:rsidR="00EA3554" w:rsidRDefault="001853E4">
      <w:pPr>
        <w:ind w:left="559" w:right="101"/>
      </w:pPr>
      <w:r>
        <w:lastRenderedPageBreak/>
        <w:t xml:space="preserve">Unless specified otherwise during installation, the </w:t>
      </w:r>
      <w:r>
        <w:rPr>
          <w:i/>
        </w:rPr>
        <w:t>XYZ.XLSX</w:t>
      </w:r>
      <w:r>
        <w:t xml:space="preserve"> file was copied to the </w:t>
      </w:r>
      <w:r>
        <w:rPr>
          <w:i/>
        </w:rPr>
        <w:t>WB</w:t>
      </w:r>
      <w:r>
        <w:t xml:space="preserve"> subdirectory. If you haven’t already done so, open the </w:t>
      </w:r>
      <w:r>
        <w:rPr>
          <w:i/>
        </w:rPr>
        <w:t>XYZ.XLSX</w:t>
      </w:r>
      <w:r>
        <w:t xml:space="preserve"> sample file:</w:t>
      </w:r>
    </w:p>
    <w:p w14:paraId="7239E295" w14:textId="77777777" w:rsidR="00EA3554" w:rsidRDefault="001853E4">
      <w:pPr>
        <w:spacing w:after="3" w:line="263" w:lineRule="auto"/>
        <w:ind w:left="500" w:right="42"/>
        <w:jc w:val="center"/>
      </w:pPr>
      <w:r>
        <w:t xml:space="preserve">The </w:t>
      </w:r>
      <w:r>
        <w:rPr>
          <w:i/>
        </w:rPr>
        <w:t>XYZ</w:t>
      </w:r>
      <w:r>
        <w:t xml:space="preserve"> Worksheet </w:t>
      </w:r>
      <w:r>
        <w:rPr>
          <w:i/>
        </w:rPr>
        <w:t>Before</w:t>
      </w:r>
      <w:r>
        <w:t xml:space="preserve"> Optimization</w:t>
      </w:r>
    </w:p>
    <w:p w14:paraId="31B655FB" w14:textId="77777777" w:rsidR="00EA3554" w:rsidRDefault="001853E4">
      <w:pPr>
        <w:spacing w:after="153" w:line="259" w:lineRule="auto"/>
        <w:ind w:left="720" w:right="0" w:firstLine="0"/>
        <w:jc w:val="left"/>
      </w:pPr>
      <w:r>
        <w:rPr>
          <w:noProof/>
        </w:rPr>
        <w:drawing>
          <wp:inline distT="0" distB="0" distL="0" distR="0" wp14:anchorId="59E48971" wp14:editId="2F79995B">
            <wp:extent cx="5675287" cy="4256557"/>
            <wp:effectExtent l="0" t="0" r="0" b="0"/>
            <wp:docPr id="687" name="Picture 687"/>
            <wp:cNvGraphicFramePr/>
            <a:graphic xmlns:a="http://schemas.openxmlformats.org/drawingml/2006/main">
              <a:graphicData uri="http://schemas.openxmlformats.org/drawingml/2006/picture">
                <pic:pic xmlns:pic="http://schemas.openxmlformats.org/drawingml/2006/picture">
                  <pic:nvPicPr>
                    <pic:cNvPr id="687" name="Picture 687"/>
                    <pic:cNvPicPr/>
                  </pic:nvPicPr>
                  <pic:blipFill>
                    <a:blip r:embed="rId19"/>
                    <a:stretch>
                      <a:fillRect/>
                    </a:stretch>
                  </pic:blipFill>
                  <pic:spPr>
                    <a:xfrm>
                      <a:off x="0" y="0"/>
                      <a:ext cx="5675287" cy="4256557"/>
                    </a:xfrm>
                    <a:prstGeom prst="rect">
                      <a:avLst/>
                    </a:prstGeom>
                  </pic:spPr>
                </pic:pic>
              </a:graphicData>
            </a:graphic>
          </wp:inline>
        </w:drawing>
      </w:r>
    </w:p>
    <w:p w14:paraId="3B0D4EBB" w14:textId="77777777" w:rsidR="00EA3554" w:rsidRDefault="001853E4">
      <w:pPr>
        <w:ind w:left="559" w:right="101"/>
      </w:pPr>
      <w:r>
        <w:t xml:space="preserve">Examine the layout and logic of the model. You might want to experiment with various "What If?" projections. For example, try to adjust the </w:t>
      </w:r>
      <w:r>
        <w:rPr>
          <w:i/>
        </w:rPr>
        <w:t>Quantity to Produce</w:t>
      </w:r>
      <w:r>
        <w:t xml:space="preserve"> in both cells (C5 and D5), </w:t>
      </w:r>
      <w:proofErr w:type="gramStart"/>
      <w:r>
        <w:t>so as to</w:t>
      </w:r>
      <w:proofErr w:type="gramEnd"/>
      <w:r>
        <w:t xml:space="preserve"> maximize profit (G6) without allowing your </w:t>
      </w:r>
      <w:r>
        <w:rPr>
          <w:i/>
        </w:rPr>
        <w:t>Total Usage</w:t>
      </w:r>
      <w:r>
        <w:t xml:space="preserve"> (E15:E17) to exceed the number of components in stock (G15:G17).</w:t>
      </w:r>
    </w:p>
    <w:p w14:paraId="08923FE4" w14:textId="77777777" w:rsidR="00EA3554" w:rsidRDefault="001853E4">
      <w:pPr>
        <w:ind w:left="559" w:right="101"/>
      </w:pPr>
      <w:r>
        <w:t xml:space="preserve">For example, a sensible production plan might be to make as many </w:t>
      </w:r>
      <w:r>
        <w:rPr>
          <w:i/>
        </w:rPr>
        <w:t>Deluxe</w:t>
      </w:r>
      <w:r>
        <w:t xml:space="preserve"> models as possible (since these yield the highest per-unit profit). Then, with what is left, make as many </w:t>
      </w:r>
      <w:r>
        <w:rPr>
          <w:i/>
        </w:rPr>
        <w:t>Standard</w:t>
      </w:r>
      <w:r>
        <w:t xml:space="preserve"> models as possible. This production plan would use all 50 </w:t>
      </w:r>
      <w:r>
        <w:rPr>
          <w:i/>
        </w:rPr>
        <w:t>Deluxe</w:t>
      </w:r>
      <w:r>
        <w:t xml:space="preserve"> towers (E16), 20 </w:t>
      </w:r>
      <w:r>
        <w:rPr>
          <w:i/>
        </w:rPr>
        <w:t>Standard</w:t>
      </w:r>
      <w:r>
        <w:t xml:space="preserve"> towers (E15), and all 120 hard drives (E17) currently in stock. It would result in a total profit of $31,000 (G6). However, this solution can be improved by using </w:t>
      </w:r>
      <w:proofErr w:type="gramStart"/>
      <w:r>
        <w:t>What's</w:t>
      </w:r>
      <w:r>
        <w:rPr>
          <w:i/>
        </w:rPr>
        <w:t>Best!</w:t>
      </w:r>
      <w:r>
        <w:t>.</w:t>
      </w:r>
      <w:proofErr w:type="gramEnd"/>
    </w:p>
    <w:p w14:paraId="6DA9CD24" w14:textId="77777777" w:rsidR="00EA3554" w:rsidRDefault="001853E4">
      <w:pPr>
        <w:pStyle w:val="Heading2"/>
        <w:spacing w:after="84"/>
        <w:ind w:left="277"/>
      </w:pPr>
      <w:r>
        <w:t>The ABC's</w:t>
      </w:r>
    </w:p>
    <w:p w14:paraId="262FCA94" w14:textId="0DAB1A79" w:rsidR="00EA3554" w:rsidRDefault="001853E4">
      <w:pPr>
        <w:ind w:left="559" w:right="101"/>
      </w:pPr>
      <w:r>
        <w:t xml:space="preserve">Now, let's apply </w:t>
      </w:r>
      <w:r w:rsidR="00717F1F">
        <w:t>the ABC’s</w:t>
      </w:r>
      <w:r>
        <w:t xml:space="preserve"> to this spreadsheet to show how What's</w:t>
      </w:r>
      <w:r>
        <w:rPr>
          <w:i/>
        </w:rPr>
        <w:t>Best!</w:t>
      </w:r>
      <w:r>
        <w:t xml:space="preserve"> provides you with the best possible answer.</w:t>
      </w:r>
    </w:p>
    <w:p w14:paraId="127B43D8" w14:textId="77777777" w:rsidR="00EA3554" w:rsidRDefault="001853E4">
      <w:pPr>
        <w:pStyle w:val="Heading2"/>
        <w:spacing w:after="81"/>
        <w:ind w:left="559"/>
      </w:pPr>
      <w:r>
        <w:rPr>
          <w:i w:val="0"/>
        </w:rPr>
        <w:t>A. Set Adjustable cell</w:t>
      </w:r>
      <w:r>
        <w:rPr>
          <w:i w:val="0"/>
          <w:sz w:val="22"/>
        </w:rPr>
        <w:t>s</w:t>
      </w:r>
    </w:p>
    <w:p w14:paraId="1DE6722A" w14:textId="77777777" w:rsidR="00EA3554" w:rsidRDefault="001853E4">
      <w:pPr>
        <w:spacing w:after="7"/>
        <w:ind w:left="559" w:right="101"/>
      </w:pPr>
      <w:r>
        <w:t>In this example, we first want What's</w:t>
      </w:r>
      <w:r>
        <w:rPr>
          <w:i/>
        </w:rPr>
        <w:t xml:space="preserve">Best! </w:t>
      </w:r>
      <w:r>
        <w:t xml:space="preserve">to adjust the value for </w:t>
      </w:r>
      <w:r>
        <w:rPr>
          <w:i/>
        </w:rPr>
        <w:t xml:space="preserve">Quantities to Produce </w:t>
      </w:r>
      <w:r>
        <w:t>for both models of computer (in cells C5:D5). What's</w:t>
      </w:r>
      <w:r>
        <w:rPr>
          <w:i/>
        </w:rPr>
        <w:t>Best!</w:t>
      </w:r>
      <w:r>
        <w:t xml:space="preserve"> requires that numbers be placed in all adjustable cells. You may simply enter zeroes in these cells, although any number will suffice. Next, specify that cells C5 and D5 are adjustable by selecting both cells and either: </w:t>
      </w:r>
    </w:p>
    <w:p w14:paraId="2CB66DAE" w14:textId="77777777" w:rsidR="00EA3554" w:rsidRDefault="001853E4">
      <w:pPr>
        <w:numPr>
          <w:ilvl w:val="0"/>
          <w:numId w:val="2"/>
        </w:numPr>
        <w:spacing w:after="8"/>
        <w:ind w:right="101" w:hanging="353"/>
      </w:pPr>
      <w:r>
        <w:t xml:space="preserve">choose </w:t>
      </w:r>
      <w:r>
        <w:rPr>
          <w:i/>
        </w:rPr>
        <w:t xml:space="preserve">Adjustable… </w:t>
      </w:r>
      <w:r>
        <w:t xml:space="preserve">from the </w:t>
      </w:r>
      <w:r>
        <w:rPr>
          <w:i/>
        </w:rPr>
        <w:t>WB!</w:t>
      </w:r>
      <w:r>
        <w:t xml:space="preserve"> menu, and click </w:t>
      </w:r>
      <w:r>
        <w:rPr>
          <w:i/>
        </w:rPr>
        <w:t>OK</w:t>
      </w:r>
      <w:r>
        <w:t>, or</w:t>
      </w:r>
    </w:p>
    <w:p w14:paraId="6D9A7D6E" w14:textId="77777777" w:rsidR="00EA3554" w:rsidRDefault="001853E4">
      <w:pPr>
        <w:numPr>
          <w:ilvl w:val="0"/>
          <w:numId w:val="2"/>
        </w:numPr>
        <w:ind w:right="101" w:hanging="353"/>
      </w:pPr>
      <w:r>
        <w:lastRenderedPageBreak/>
        <w:t xml:space="preserve">use the </w:t>
      </w:r>
      <w:r>
        <w:rPr>
          <w:i/>
        </w:rPr>
        <w:t xml:space="preserve">Make Adjustable </w:t>
      </w:r>
      <w:r>
        <w:rPr>
          <w:noProof/>
        </w:rPr>
        <w:drawing>
          <wp:inline distT="0" distB="0" distL="0" distR="0" wp14:anchorId="66FD01B6" wp14:editId="1337922A">
            <wp:extent cx="224028" cy="205740"/>
            <wp:effectExtent l="0" t="0" r="0" b="0"/>
            <wp:docPr id="706" name="Picture 706"/>
            <wp:cNvGraphicFramePr/>
            <a:graphic xmlns:a="http://schemas.openxmlformats.org/drawingml/2006/main">
              <a:graphicData uri="http://schemas.openxmlformats.org/drawingml/2006/picture">
                <pic:pic xmlns:pic="http://schemas.openxmlformats.org/drawingml/2006/picture">
                  <pic:nvPicPr>
                    <pic:cNvPr id="706" name="Picture 706"/>
                    <pic:cNvPicPr/>
                  </pic:nvPicPr>
                  <pic:blipFill>
                    <a:blip r:embed="rId20"/>
                    <a:stretch>
                      <a:fillRect/>
                    </a:stretch>
                  </pic:blipFill>
                  <pic:spPr>
                    <a:xfrm>
                      <a:off x="0" y="0"/>
                      <a:ext cx="224028" cy="205740"/>
                    </a:xfrm>
                    <a:prstGeom prst="rect">
                      <a:avLst/>
                    </a:prstGeom>
                  </pic:spPr>
                </pic:pic>
              </a:graphicData>
            </a:graphic>
          </wp:inline>
        </w:drawing>
      </w:r>
      <w:r>
        <w:t xml:space="preserve"> toolbar button, or </w:t>
      </w:r>
      <w:r>
        <w:rPr>
          <w:noProof/>
        </w:rPr>
        <w:drawing>
          <wp:inline distT="0" distB="0" distL="0" distR="0" wp14:anchorId="55EF1013" wp14:editId="4F48994B">
            <wp:extent cx="224028" cy="205740"/>
            <wp:effectExtent l="0" t="0" r="0" b="0"/>
            <wp:docPr id="708" name="Picture 708"/>
            <wp:cNvGraphicFramePr/>
            <a:graphic xmlns:a="http://schemas.openxmlformats.org/drawingml/2006/main">
              <a:graphicData uri="http://schemas.openxmlformats.org/drawingml/2006/picture">
                <pic:pic xmlns:pic="http://schemas.openxmlformats.org/drawingml/2006/picture">
                  <pic:nvPicPr>
                    <pic:cNvPr id="708" name="Picture 708"/>
                    <pic:cNvPicPr/>
                  </pic:nvPicPr>
                  <pic:blipFill>
                    <a:blip r:embed="rId21"/>
                    <a:stretch>
                      <a:fillRect/>
                    </a:stretch>
                  </pic:blipFill>
                  <pic:spPr>
                    <a:xfrm>
                      <a:off x="0" y="0"/>
                      <a:ext cx="224028" cy="205740"/>
                    </a:xfrm>
                    <a:prstGeom prst="rect">
                      <a:avLst/>
                    </a:prstGeom>
                  </pic:spPr>
                </pic:pic>
              </a:graphicData>
            </a:graphic>
          </wp:inline>
        </w:drawing>
      </w:r>
      <w:r>
        <w:t xml:space="preserve"> to </w:t>
      </w:r>
      <w:r>
        <w:rPr>
          <w:i/>
        </w:rPr>
        <w:t>Remove Adjustable</w:t>
      </w:r>
      <w:r>
        <w:t xml:space="preserve">. </w:t>
      </w:r>
    </w:p>
    <w:p w14:paraId="5ACAE144" w14:textId="77777777" w:rsidR="00EA3554" w:rsidRDefault="001853E4">
      <w:pPr>
        <w:spacing w:after="106" w:line="263" w:lineRule="auto"/>
        <w:ind w:left="500" w:right="84"/>
        <w:jc w:val="center"/>
      </w:pPr>
      <w:r>
        <w:t xml:space="preserve">If you use the </w:t>
      </w:r>
      <w:r>
        <w:rPr>
          <w:i/>
        </w:rPr>
        <w:t>WB!</w:t>
      </w:r>
      <w:r>
        <w:t xml:space="preserve"> menu to access the </w:t>
      </w:r>
      <w:r>
        <w:rPr>
          <w:i/>
        </w:rPr>
        <w:t>Adjustable</w:t>
      </w:r>
      <w:r>
        <w:t xml:space="preserve"> dialog box, you will notice that the </w:t>
      </w:r>
      <w:r>
        <w:rPr>
          <w:i/>
        </w:rPr>
        <w:t>Adjustable</w:t>
      </w:r>
      <w:r>
        <w:t xml:space="preserve"> dialog box has $C$5:$D$5, the current selection, entered in the </w:t>
      </w:r>
      <w:r>
        <w:rPr>
          <w:i/>
        </w:rPr>
        <w:t>Refers To:</w:t>
      </w:r>
      <w:r>
        <w:t xml:space="preserve"> text box. In the drop-down box, the default setting </w:t>
      </w:r>
      <w:r>
        <w:rPr>
          <w:i/>
        </w:rPr>
        <w:t>Make Adjustable</w:t>
      </w:r>
      <w:r>
        <w:t xml:space="preserve"> is already selected, so you need only click </w:t>
      </w:r>
      <w:r>
        <w:rPr>
          <w:i/>
        </w:rPr>
        <w:t>OK</w:t>
      </w:r>
      <w:r>
        <w:t>. What's</w:t>
      </w:r>
      <w:r>
        <w:rPr>
          <w:i/>
        </w:rPr>
        <w:t>Best!</w:t>
      </w:r>
      <w:r>
        <w:t xml:space="preserve"> identifies an adjustable cell by applying an </w:t>
      </w:r>
      <w:r>
        <w:rPr>
          <w:i/>
        </w:rPr>
        <w:t>Adjustable</w:t>
      </w:r>
      <w:r>
        <w:t xml:space="preserve"> style, distinguished by a default font color of blue (as a visual reminder) and unlocked cell status as follows:</w:t>
      </w:r>
    </w:p>
    <w:p w14:paraId="3430D4BB" w14:textId="77777777" w:rsidR="00EA3554" w:rsidRDefault="001853E4">
      <w:pPr>
        <w:spacing w:after="3" w:line="263" w:lineRule="auto"/>
        <w:ind w:left="500" w:right="42"/>
        <w:jc w:val="center"/>
      </w:pPr>
      <w:r>
        <w:t>The Adjustable cells in XYZ</w:t>
      </w:r>
    </w:p>
    <w:p w14:paraId="505DDA68" w14:textId="77777777" w:rsidR="00EA3554" w:rsidRDefault="001853E4">
      <w:pPr>
        <w:spacing w:after="265" w:line="259" w:lineRule="auto"/>
        <w:ind w:left="1418" w:right="0" w:firstLine="0"/>
        <w:jc w:val="left"/>
      </w:pPr>
      <w:r>
        <w:rPr>
          <w:noProof/>
        </w:rPr>
        <w:drawing>
          <wp:inline distT="0" distB="0" distL="0" distR="0" wp14:anchorId="2F2DBDC5" wp14:editId="08D5FB26">
            <wp:extent cx="4787037" cy="3508629"/>
            <wp:effectExtent l="0" t="0" r="0" b="0"/>
            <wp:docPr id="770" name="Picture 770"/>
            <wp:cNvGraphicFramePr/>
            <a:graphic xmlns:a="http://schemas.openxmlformats.org/drawingml/2006/main">
              <a:graphicData uri="http://schemas.openxmlformats.org/drawingml/2006/picture">
                <pic:pic xmlns:pic="http://schemas.openxmlformats.org/drawingml/2006/picture">
                  <pic:nvPicPr>
                    <pic:cNvPr id="770" name="Picture 770"/>
                    <pic:cNvPicPr/>
                  </pic:nvPicPr>
                  <pic:blipFill>
                    <a:blip r:embed="rId22"/>
                    <a:stretch>
                      <a:fillRect/>
                    </a:stretch>
                  </pic:blipFill>
                  <pic:spPr>
                    <a:xfrm>
                      <a:off x="0" y="0"/>
                      <a:ext cx="4787037" cy="3508629"/>
                    </a:xfrm>
                    <a:prstGeom prst="rect">
                      <a:avLst/>
                    </a:prstGeom>
                  </pic:spPr>
                </pic:pic>
              </a:graphicData>
            </a:graphic>
          </wp:inline>
        </w:drawing>
      </w:r>
    </w:p>
    <w:p w14:paraId="3B90A4C5" w14:textId="77777777" w:rsidR="00EA3554" w:rsidRDefault="001853E4">
      <w:pPr>
        <w:pStyle w:val="Heading2"/>
        <w:spacing w:after="52"/>
        <w:ind w:left="559"/>
      </w:pPr>
      <w:r>
        <w:rPr>
          <w:i w:val="0"/>
        </w:rPr>
        <w:t xml:space="preserve">B. Define </w:t>
      </w:r>
      <w:r>
        <w:t>Best</w:t>
      </w:r>
    </w:p>
    <w:p w14:paraId="370DDD01" w14:textId="77777777" w:rsidR="00EA3554" w:rsidRDefault="001853E4">
      <w:pPr>
        <w:spacing w:after="104"/>
        <w:ind w:left="559" w:right="101"/>
      </w:pPr>
      <w:r>
        <w:t>XYZ Corporation's goal is to maximize profit, which may be expressed as:</w:t>
      </w:r>
    </w:p>
    <w:p w14:paraId="29E43520" w14:textId="77777777" w:rsidR="00EA3554" w:rsidRDefault="001853E4">
      <w:pPr>
        <w:spacing w:after="100" w:line="259" w:lineRule="auto"/>
        <w:ind w:left="941" w:right="0"/>
        <w:jc w:val="left"/>
      </w:pPr>
      <w:r>
        <w:rPr>
          <w:i/>
        </w:rPr>
        <w:t xml:space="preserve">Total Profit </w:t>
      </w:r>
      <w:r>
        <w:t>= (</w:t>
      </w:r>
      <w:r>
        <w:rPr>
          <w:i/>
        </w:rPr>
        <w:t>Quantity of Standard Models Produced</w:t>
      </w:r>
      <w:r>
        <w:t>)</w:t>
      </w:r>
    </w:p>
    <w:p w14:paraId="32D6C439" w14:textId="77777777" w:rsidR="00EA3554" w:rsidRDefault="001853E4">
      <w:pPr>
        <w:spacing w:after="100" w:line="259" w:lineRule="auto"/>
        <w:ind w:left="941" w:right="0"/>
        <w:jc w:val="left"/>
      </w:pPr>
      <w:r>
        <w:t>TIMES (</w:t>
      </w:r>
      <w:r>
        <w:rPr>
          <w:i/>
        </w:rPr>
        <w:t>Profit per Unit of Standard Models</w:t>
      </w:r>
      <w:r>
        <w:t>)</w:t>
      </w:r>
    </w:p>
    <w:p w14:paraId="74329000" w14:textId="77777777" w:rsidR="00EA3554" w:rsidRDefault="001853E4">
      <w:pPr>
        <w:spacing w:after="0" w:line="368" w:lineRule="auto"/>
        <w:ind w:left="941" w:right="4500"/>
        <w:jc w:val="left"/>
      </w:pPr>
      <w:r>
        <w:t>PLUS (</w:t>
      </w:r>
      <w:r>
        <w:rPr>
          <w:i/>
        </w:rPr>
        <w:t>Quantity of Deluxe Models Produced</w:t>
      </w:r>
      <w:r>
        <w:t>) TIMES (</w:t>
      </w:r>
      <w:r>
        <w:rPr>
          <w:i/>
        </w:rPr>
        <w:t>Profit per Unit of Deluxe Models</w:t>
      </w:r>
      <w:r>
        <w:t>)</w:t>
      </w:r>
    </w:p>
    <w:p w14:paraId="52CB5346" w14:textId="77777777" w:rsidR="00EA3554" w:rsidRDefault="001853E4">
      <w:pPr>
        <w:spacing w:after="103"/>
        <w:ind w:left="559" w:right="101"/>
      </w:pPr>
      <w:r>
        <w:t xml:space="preserve">This formula appears in cell G6 as =C5*C8+D5*D8. This is the </w:t>
      </w:r>
      <w:proofErr w:type="spellStart"/>
      <w:r>
        <w:t>sumproduct</w:t>
      </w:r>
      <w:proofErr w:type="spellEnd"/>
      <w:r>
        <w:t xml:space="preserve"> of C5:D5 and C8:</w:t>
      </w:r>
      <w:proofErr w:type="gramStart"/>
      <w:r>
        <w:t>D8, and</w:t>
      </w:r>
      <w:proofErr w:type="gramEnd"/>
      <w:r>
        <w:t xml:space="preserve"> could also be entered as =</w:t>
      </w:r>
      <w:r>
        <w:rPr>
          <w:i/>
        </w:rPr>
        <w:t>SUMPRODUCT</w:t>
      </w:r>
      <w:r>
        <w:t>(C5:D5,C8:D8). This function can be especially useful when doing similar operations on larger ranges.</w:t>
      </w:r>
    </w:p>
    <w:p w14:paraId="5D468742" w14:textId="77777777" w:rsidR="00EA3554" w:rsidRDefault="001853E4">
      <w:pPr>
        <w:spacing w:after="8"/>
        <w:ind w:left="559" w:right="101"/>
      </w:pPr>
      <w:r>
        <w:t xml:space="preserve">To make G6 the objective (best cell), highlight that cell and either: </w:t>
      </w:r>
    </w:p>
    <w:p w14:paraId="75BFDF37" w14:textId="77777777" w:rsidR="00EA3554" w:rsidRDefault="001853E4">
      <w:pPr>
        <w:numPr>
          <w:ilvl w:val="0"/>
          <w:numId w:val="3"/>
        </w:numPr>
        <w:spacing w:after="8"/>
        <w:ind w:right="101" w:hanging="353"/>
      </w:pPr>
      <w:r>
        <w:t xml:space="preserve">choose </w:t>
      </w:r>
      <w:r>
        <w:rPr>
          <w:i/>
        </w:rPr>
        <w:t>Best...</w:t>
      </w:r>
      <w:r>
        <w:t xml:space="preserve"> from the </w:t>
      </w:r>
      <w:r>
        <w:rPr>
          <w:i/>
        </w:rPr>
        <w:t>WB!</w:t>
      </w:r>
      <w:r>
        <w:t xml:space="preserve"> menu, select </w:t>
      </w:r>
      <w:r>
        <w:rPr>
          <w:i/>
        </w:rPr>
        <w:t>Maximize</w:t>
      </w:r>
      <w:r>
        <w:t xml:space="preserve">, and click </w:t>
      </w:r>
      <w:r>
        <w:rPr>
          <w:i/>
        </w:rPr>
        <w:t>OK</w:t>
      </w:r>
      <w:r>
        <w:t>, or</w:t>
      </w:r>
    </w:p>
    <w:p w14:paraId="5CE344EE" w14:textId="77777777" w:rsidR="00EA3554" w:rsidRDefault="001853E4">
      <w:pPr>
        <w:numPr>
          <w:ilvl w:val="0"/>
          <w:numId w:val="3"/>
        </w:numPr>
        <w:ind w:right="101" w:hanging="353"/>
      </w:pPr>
      <w:r>
        <w:t xml:space="preserve">use the </w:t>
      </w:r>
      <w:r>
        <w:rPr>
          <w:i/>
        </w:rPr>
        <w:t>Maximize</w:t>
      </w:r>
      <w:r>
        <w:t xml:space="preserve"> toolbar button </w:t>
      </w:r>
      <w:r>
        <w:rPr>
          <w:noProof/>
        </w:rPr>
        <w:drawing>
          <wp:inline distT="0" distB="0" distL="0" distR="0" wp14:anchorId="14108659" wp14:editId="58FEB7E2">
            <wp:extent cx="204978" cy="205740"/>
            <wp:effectExtent l="0" t="0" r="0" b="0"/>
            <wp:docPr id="789" name="Picture 789"/>
            <wp:cNvGraphicFramePr/>
            <a:graphic xmlns:a="http://schemas.openxmlformats.org/drawingml/2006/main">
              <a:graphicData uri="http://schemas.openxmlformats.org/drawingml/2006/picture">
                <pic:pic xmlns:pic="http://schemas.openxmlformats.org/drawingml/2006/picture">
                  <pic:nvPicPr>
                    <pic:cNvPr id="789" name="Picture 789"/>
                    <pic:cNvPicPr/>
                  </pic:nvPicPr>
                  <pic:blipFill>
                    <a:blip r:embed="rId23"/>
                    <a:stretch>
                      <a:fillRect/>
                    </a:stretch>
                  </pic:blipFill>
                  <pic:spPr>
                    <a:xfrm>
                      <a:off x="0" y="0"/>
                      <a:ext cx="204978" cy="205740"/>
                    </a:xfrm>
                    <a:prstGeom prst="rect">
                      <a:avLst/>
                    </a:prstGeom>
                  </pic:spPr>
                </pic:pic>
              </a:graphicData>
            </a:graphic>
          </wp:inline>
        </w:drawing>
      </w:r>
    </w:p>
    <w:p w14:paraId="15D8335C" w14:textId="77777777" w:rsidR="00EA3554" w:rsidRDefault="001853E4">
      <w:pPr>
        <w:spacing w:after="105"/>
        <w:ind w:left="559" w:right="101"/>
      </w:pPr>
      <w:r>
        <w:t xml:space="preserve">If you use the </w:t>
      </w:r>
      <w:r>
        <w:rPr>
          <w:i/>
        </w:rPr>
        <w:t>Best</w:t>
      </w:r>
      <w:r>
        <w:t xml:space="preserve"> dialog box via the menu, you’ll notice that the right text box on the </w:t>
      </w:r>
      <w:r>
        <w:rPr>
          <w:i/>
        </w:rPr>
        <w:t>Best</w:t>
      </w:r>
      <w:r>
        <w:t xml:space="preserve"> dialog box indicates $G$6, the current selection.</w:t>
      </w:r>
    </w:p>
    <w:p w14:paraId="2236FC2F" w14:textId="77777777" w:rsidR="00EA3554" w:rsidRDefault="001853E4">
      <w:pPr>
        <w:spacing w:after="3" w:line="263" w:lineRule="auto"/>
        <w:ind w:left="500" w:right="43"/>
        <w:jc w:val="center"/>
      </w:pPr>
      <w:r>
        <w:t>The (Objective) Best Cell in XYZ</w:t>
      </w:r>
    </w:p>
    <w:p w14:paraId="32754D8C" w14:textId="77777777" w:rsidR="00EA3554" w:rsidRDefault="001853E4">
      <w:pPr>
        <w:spacing w:after="276" w:line="259" w:lineRule="auto"/>
        <w:ind w:left="2462" w:right="0" w:firstLine="0"/>
        <w:jc w:val="left"/>
      </w:pPr>
      <w:r>
        <w:rPr>
          <w:noProof/>
        </w:rPr>
        <w:lastRenderedPageBreak/>
        <w:drawing>
          <wp:inline distT="0" distB="0" distL="0" distR="0" wp14:anchorId="3EE131BE" wp14:editId="603E1B4A">
            <wp:extent cx="3462528" cy="3061716"/>
            <wp:effectExtent l="0" t="0" r="0" b="0"/>
            <wp:docPr id="854" name="Picture 854"/>
            <wp:cNvGraphicFramePr/>
            <a:graphic xmlns:a="http://schemas.openxmlformats.org/drawingml/2006/main">
              <a:graphicData uri="http://schemas.openxmlformats.org/drawingml/2006/picture">
                <pic:pic xmlns:pic="http://schemas.openxmlformats.org/drawingml/2006/picture">
                  <pic:nvPicPr>
                    <pic:cNvPr id="854" name="Picture 854"/>
                    <pic:cNvPicPr/>
                  </pic:nvPicPr>
                  <pic:blipFill>
                    <a:blip r:embed="rId24"/>
                    <a:stretch>
                      <a:fillRect/>
                    </a:stretch>
                  </pic:blipFill>
                  <pic:spPr>
                    <a:xfrm>
                      <a:off x="0" y="0"/>
                      <a:ext cx="3462528" cy="3061716"/>
                    </a:xfrm>
                    <a:prstGeom prst="rect">
                      <a:avLst/>
                    </a:prstGeom>
                  </pic:spPr>
                </pic:pic>
              </a:graphicData>
            </a:graphic>
          </wp:inline>
        </w:drawing>
      </w:r>
    </w:p>
    <w:p w14:paraId="592CCFB8" w14:textId="77777777" w:rsidR="00EA3554" w:rsidRDefault="001853E4">
      <w:pPr>
        <w:pStyle w:val="Heading3"/>
        <w:spacing w:after="81"/>
        <w:ind w:left="559"/>
      </w:pPr>
      <w:r>
        <w:rPr>
          <w:i w:val="0"/>
        </w:rPr>
        <w:t>C. Specify Constraints</w:t>
      </w:r>
    </w:p>
    <w:p w14:paraId="2729BA36" w14:textId="77777777" w:rsidR="00EA3554" w:rsidRDefault="001853E4">
      <w:pPr>
        <w:ind w:left="559" w:right="101"/>
      </w:pPr>
      <w:r>
        <w:t xml:space="preserve">The constraints for this problem are that the </w:t>
      </w:r>
      <w:r>
        <w:rPr>
          <w:i/>
        </w:rPr>
        <w:t>Total Usage</w:t>
      </w:r>
      <w:r>
        <w:t xml:space="preserve"> of components (E15:E17) must be less-than-</w:t>
      </w:r>
      <w:proofErr w:type="spellStart"/>
      <w:r>
        <w:t>orequal</w:t>
      </w:r>
      <w:proofErr w:type="spellEnd"/>
      <w:r>
        <w:t>-to the number in stock (G115:G17).</w:t>
      </w:r>
    </w:p>
    <w:p w14:paraId="06D96078" w14:textId="77777777" w:rsidR="00EA3554" w:rsidRDefault="001853E4">
      <w:pPr>
        <w:ind w:left="559" w:right="101"/>
      </w:pPr>
      <w:r>
        <w:t xml:space="preserve">The formula for </w:t>
      </w:r>
      <w:r>
        <w:rPr>
          <w:i/>
        </w:rPr>
        <w:t>Total Usage</w:t>
      </w:r>
      <w:r>
        <w:t xml:space="preserve"> of </w:t>
      </w:r>
      <w:r>
        <w:rPr>
          <w:i/>
        </w:rPr>
        <w:t>Standard</w:t>
      </w:r>
      <w:r>
        <w:t xml:space="preserve"> tower components is =C5*C15+D5*D15. Cells E16 and E17 have similar formulas for the Deluxe tower and hard drives.</w:t>
      </w:r>
    </w:p>
    <w:p w14:paraId="5C568D92" w14:textId="77777777" w:rsidR="00EA3554" w:rsidRDefault="001853E4">
      <w:pPr>
        <w:spacing w:after="10"/>
        <w:ind w:left="559" w:right="101"/>
      </w:pPr>
      <w:r>
        <w:t xml:space="preserve">To specify the constraints, highlight the range F15:F17, then choose </w:t>
      </w:r>
      <w:r>
        <w:rPr>
          <w:i/>
        </w:rPr>
        <w:t xml:space="preserve">Constraints… </w:t>
      </w:r>
      <w:r>
        <w:t xml:space="preserve">from the </w:t>
      </w:r>
      <w:r>
        <w:rPr>
          <w:i/>
        </w:rPr>
        <w:t xml:space="preserve">WB! </w:t>
      </w:r>
      <w:r>
        <w:t xml:space="preserve">menu, and click </w:t>
      </w:r>
      <w:r>
        <w:rPr>
          <w:i/>
        </w:rPr>
        <w:t>OK</w:t>
      </w:r>
      <w:r>
        <w:t xml:space="preserve">. Note that the </w:t>
      </w:r>
      <w:r>
        <w:rPr>
          <w:i/>
        </w:rPr>
        <w:t>Constraints</w:t>
      </w:r>
      <w:r>
        <w:t xml:space="preserve"> dialog box has E15:E17 entered as </w:t>
      </w:r>
      <w:r>
        <w:rPr>
          <w:i/>
        </w:rPr>
        <w:t>Left-hand side (LHS)</w:t>
      </w:r>
      <w:r>
        <w:t xml:space="preserve">, =G15:G17 entered as </w:t>
      </w:r>
      <w:r>
        <w:rPr>
          <w:i/>
        </w:rPr>
        <w:t>Right-Hand Side (RHS)</w:t>
      </w:r>
      <w:r>
        <w:t xml:space="preserve">, $F$15:$F$17 entered in </w:t>
      </w:r>
      <w:r>
        <w:rPr>
          <w:i/>
        </w:rPr>
        <w:t xml:space="preserve">Store </w:t>
      </w:r>
      <w:proofErr w:type="gramStart"/>
      <w:r>
        <w:rPr>
          <w:i/>
        </w:rPr>
        <w:t>in:</w:t>
      </w:r>
      <w:r>
        <w:t>,</w:t>
      </w:r>
      <w:proofErr w:type="gramEnd"/>
      <w:r>
        <w:t xml:space="preserve"> and &lt;= (less-than-or-</w:t>
      </w:r>
    </w:p>
    <w:p w14:paraId="7F81F9CB" w14:textId="636D227B" w:rsidR="00EA3554" w:rsidRDefault="001853E4">
      <w:pPr>
        <w:spacing w:after="102"/>
        <w:ind w:left="559" w:right="101"/>
      </w:pPr>
      <w:r>
        <w:t xml:space="preserve">equal-to), being the default, is entered as the constraint type. Alternately, you may use the </w:t>
      </w:r>
      <w:r>
        <w:rPr>
          <w:noProof/>
        </w:rPr>
        <w:drawing>
          <wp:inline distT="0" distB="0" distL="0" distR="0" wp14:anchorId="49A9DAD8" wp14:editId="143D7F11">
            <wp:extent cx="224028" cy="205740"/>
            <wp:effectExtent l="0" t="0" r="0" b="0"/>
            <wp:docPr id="856" name="Picture 856"/>
            <wp:cNvGraphicFramePr/>
            <a:graphic xmlns:a="http://schemas.openxmlformats.org/drawingml/2006/main">
              <a:graphicData uri="http://schemas.openxmlformats.org/drawingml/2006/picture">
                <pic:pic xmlns:pic="http://schemas.openxmlformats.org/drawingml/2006/picture">
                  <pic:nvPicPr>
                    <pic:cNvPr id="856" name="Picture 856"/>
                    <pic:cNvPicPr/>
                  </pic:nvPicPr>
                  <pic:blipFill>
                    <a:blip r:embed="rId25"/>
                    <a:stretch>
                      <a:fillRect/>
                    </a:stretch>
                  </pic:blipFill>
                  <pic:spPr>
                    <a:xfrm>
                      <a:off x="0" y="0"/>
                      <a:ext cx="224028" cy="205740"/>
                    </a:xfrm>
                    <a:prstGeom prst="rect">
                      <a:avLst/>
                    </a:prstGeom>
                  </pic:spPr>
                </pic:pic>
              </a:graphicData>
            </a:graphic>
          </wp:inline>
        </w:drawing>
      </w:r>
      <w:r>
        <w:t xml:space="preserve"> toolbar button after selecting the range to store the constraints. </w:t>
      </w:r>
      <w:r w:rsidR="00717F1F">
        <w:t>See The ABC’s</w:t>
      </w:r>
      <w:r>
        <w:t xml:space="preserve"> for more information on these defaults.</w:t>
      </w:r>
    </w:p>
    <w:p w14:paraId="3858E632" w14:textId="77777777" w:rsidR="00EA3554" w:rsidRDefault="001853E4">
      <w:pPr>
        <w:spacing w:after="0" w:line="259" w:lineRule="auto"/>
        <w:ind w:left="447" w:right="0" w:firstLine="0"/>
        <w:jc w:val="center"/>
      </w:pPr>
      <w:r>
        <w:rPr>
          <w:b/>
        </w:rPr>
        <w:t>Automatic Generation of a Constraint</w:t>
      </w:r>
    </w:p>
    <w:p w14:paraId="4583D2F9" w14:textId="77777777" w:rsidR="00EA3554" w:rsidRDefault="001853E4">
      <w:pPr>
        <w:spacing w:after="153" w:line="259" w:lineRule="auto"/>
        <w:ind w:left="1110" w:right="0" w:firstLine="0"/>
        <w:jc w:val="left"/>
      </w:pPr>
      <w:r>
        <w:rPr>
          <w:noProof/>
        </w:rPr>
        <w:drawing>
          <wp:inline distT="0" distB="0" distL="0" distR="0" wp14:anchorId="1640668D" wp14:editId="3FAAEB9D">
            <wp:extent cx="5180077" cy="2212086"/>
            <wp:effectExtent l="0" t="0" r="0" b="0"/>
            <wp:docPr id="858" name="Picture 858"/>
            <wp:cNvGraphicFramePr/>
            <a:graphic xmlns:a="http://schemas.openxmlformats.org/drawingml/2006/main">
              <a:graphicData uri="http://schemas.openxmlformats.org/drawingml/2006/picture">
                <pic:pic xmlns:pic="http://schemas.openxmlformats.org/drawingml/2006/picture">
                  <pic:nvPicPr>
                    <pic:cNvPr id="858" name="Picture 858"/>
                    <pic:cNvPicPr/>
                  </pic:nvPicPr>
                  <pic:blipFill>
                    <a:blip r:embed="rId26"/>
                    <a:stretch>
                      <a:fillRect/>
                    </a:stretch>
                  </pic:blipFill>
                  <pic:spPr>
                    <a:xfrm>
                      <a:off x="0" y="0"/>
                      <a:ext cx="5180077" cy="2212086"/>
                    </a:xfrm>
                    <a:prstGeom prst="rect">
                      <a:avLst/>
                    </a:prstGeom>
                  </pic:spPr>
                </pic:pic>
              </a:graphicData>
            </a:graphic>
          </wp:inline>
        </w:drawing>
      </w:r>
    </w:p>
    <w:p w14:paraId="6D4166E2" w14:textId="77777777" w:rsidR="00EA3554" w:rsidRDefault="001853E4">
      <w:pPr>
        <w:ind w:left="559" w:right="101"/>
      </w:pPr>
      <w:r>
        <w:t>At this point, let's briefly summarize what we've done so far.</w:t>
      </w:r>
    </w:p>
    <w:p w14:paraId="0114D06F" w14:textId="77777777" w:rsidR="00EA3554" w:rsidRDefault="001853E4">
      <w:pPr>
        <w:spacing w:after="3" w:line="263" w:lineRule="auto"/>
        <w:ind w:left="500" w:right="42"/>
        <w:jc w:val="center"/>
      </w:pPr>
      <w:r>
        <w:lastRenderedPageBreak/>
        <w:t xml:space="preserve">The XYZ Worksheet </w:t>
      </w:r>
      <w:r>
        <w:rPr>
          <w:i/>
        </w:rPr>
        <w:t xml:space="preserve">Before </w:t>
      </w:r>
      <w:r>
        <w:t xml:space="preserve">Optimization </w:t>
      </w:r>
    </w:p>
    <w:p w14:paraId="168CEE32" w14:textId="77777777" w:rsidR="00EA3554" w:rsidRDefault="001853E4">
      <w:pPr>
        <w:spacing w:after="153" w:line="259" w:lineRule="auto"/>
        <w:ind w:left="743" w:right="0" w:firstLine="0"/>
        <w:jc w:val="left"/>
      </w:pPr>
      <w:r>
        <w:rPr>
          <w:noProof/>
        </w:rPr>
        <w:drawing>
          <wp:inline distT="0" distB="0" distL="0" distR="0" wp14:anchorId="1B1DCF50" wp14:editId="61A6EB67">
            <wp:extent cx="5675376" cy="4256532"/>
            <wp:effectExtent l="0" t="0" r="0" b="0"/>
            <wp:docPr id="918" name="Picture 918"/>
            <wp:cNvGraphicFramePr/>
            <a:graphic xmlns:a="http://schemas.openxmlformats.org/drawingml/2006/main">
              <a:graphicData uri="http://schemas.openxmlformats.org/drawingml/2006/picture">
                <pic:pic xmlns:pic="http://schemas.openxmlformats.org/drawingml/2006/picture">
                  <pic:nvPicPr>
                    <pic:cNvPr id="918" name="Picture 918"/>
                    <pic:cNvPicPr/>
                  </pic:nvPicPr>
                  <pic:blipFill>
                    <a:blip r:embed="rId27"/>
                    <a:stretch>
                      <a:fillRect/>
                    </a:stretch>
                  </pic:blipFill>
                  <pic:spPr>
                    <a:xfrm>
                      <a:off x="0" y="0"/>
                      <a:ext cx="5675376" cy="4256532"/>
                    </a:xfrm>
                    <a:prstGeom prst="rect">
                      <a:avLst/>
                    </a:prstGeom>
                  </pic:spPr>
                </pic:pic>
              </a:graphicData>
            </a:graphic>
          </wp:inline>
        </w:drawing>
      </w:r>
    </w:p>
    <w:p w14:paraId="379AACA9" w14:textId="77777777" w:rsidR="00EA3554" w:rsidRDefault="001853E4">
      <w:pPr>
        <w:numPr>
          <w:ilvl w:val="0"/>
          <w:numId w:val="4"/>
        </w:numPr>
        <w:spacing w:after="165"/>
        <w:ind w:right="101"/>
      </w:pPr>
      <w:r>
        <w:rPr>
          <w:b/>
          <w:sz w:val="22"/>
        </w:rPr>
        <w:t xml:space="preserve">Set </w:t>
      </w:r>
      <w:r>
        <w:rPr>
          <w:b/>
          <w:i/>
          <w:sz w:val="22"/>
        </w:rPr>
        <w:t>Adjustable cell</w:t>
      </w:r>
      <w:r>
        <w:rPr>
          <w:b/>
          <w:sz w:val="22"/>
        </w:rPr>
        <w:t>s</w:t>
      </w:r>
      <w:r>
        <w:rPr>
          <w:sz w:val="22"/>
        </w:rPr>
        <w:t xml:space="preserve">: </w:t>
      </w:r>
      <w:r>
        <w:t>This lets What's</w:t>
      </w:r>
      <w:r>
        <w:rPr>
          <w:i/>
        </w:rPr>
        <w:t xml:space="preserve">Best! </w:t>
      </w:r>
      <w:r>
        <w:t xml:space="preserve">know that the spreadsheet cells denoting </w:t>
      </w:r>
      <w:r>
        <w:rPr>
          <w:i/>
        </w:rPr>
        <w:t>Quantity to Produce</w:t>
      </w:r>
      <w:r>
        <w:t xml:space="preserve"> (C5:D5) are the variables and can therefore be adjusted as What's</w:t>
      </w:r>
      <w:r>
        <w:rPr>
          <w:i/>
        </w:rPr>
        <w:t>Best!</w:t>
      </w:r>
      <w:r>
        <w:t xml:space="preserve"> seeks an optimal answer.</w:t>
      </w:r>
    </w:p>
    <w:p w14:paraId="43DEB316" w14:textId="77777777" w:rsidR="00EA3554" w:rsidRDefault="001853E4">
      <w:pPr>
        <w:numPr>
          <w:ilvl w:val="0"/>
          <w:numId w:val="4"/>
        </w:numPr>
        <w:spacing w:after="162"/>
        <w:ind w:right="101"/>
      </w:pPr>
      <w:r>
        <w:rPr>
          <w:b/>
          <w:sz w:val="22"/>
        </w:rPr>
        <w:t xml:space="preserve">Define </w:t>
      </w:r>
      <w:r>
        <w:rPr>
          <w:b/>
          <w:i/>
          <w:sz w:val="22"/>
        </w:rPr>
        <w:t>Best</w:t>
      </w:r>
      <w:r>
        <w:rPr>
          <w:sz w:val="22"/>
        </w:rPr>
        <w:t xml:space="preserve">: </w:t>
      </w:r>
      <w:r>
        <w:t>As XYZ's goal is to maximize profit, the total profit (G6) was specified as the objective of optimization. This calls for maximizing the value of the formula in cell G6 through manipulation of the values in the adjustable cells (C5:D5).</w:t>
      </w:r>
    </w:p>
    <w:p w14:paraId="51893380" w14:textId="77777777" w:rsidR="00EA3554" w:rsidRDefault="001853E4">
      <w:pPr>
        <w:numPr>
          <w:ilvl w:val="0"/>
          <w:numId w:val="4"/>
        </w:numPr>
        <w:ind w:right="101"/>
      </w:pPr>
      <w:r>
        <w:rPr>
          <w:b/>
          <w:sz w:val="22"/>
        </w:rPr>
        <w:t xml:space="preserve">Specify </w:t>
      </w:r>
      <w:r>
        <w:rPr>
          <w:b/>
          <w:i/>
          <w:sz w:val="22"/>
        </w:rPr>
        <w:t>Constraints</w:t>
      </w:r>
      <w:r>
        <w:rPr>
          <w:sz w:val="22"/>
        </w:rPr>
        <w:t>:</w:t>
      </w:r>
      <w:r>
        <w:t xml:space="preserve"> XYZ's limitations are simply that </w:t>
      </w:r>
      <w:r>
        <w:rPr>
          <w:i/>
        </w:rPr>
        <w:t>Total Usage</w:t>
      </w:r>
      <w:r>
        <w:t xml:space="preserve"> of inventory parts (E15:E17) be less-than-or-equal-to the total </w:t>
      </w:r>
      <w:r>
        <w:rPr>
          <w:i/>
        </w:rPr>
        <w:t>Number in Stock</w:t>
      </w:r>
      <w:r>
        <w:t xml:space="preserve"> (G15:G17). These constraints are specified by means of the formulas in F15:F17.</w:t>
      </w:r>
    </w:p>
    <w:p w14:paraId="17898D8B" w14:textId="77777777" w:rsidR="00EA3554" w:rsidRDefault="001853E4">
      <w:pPr>
        <w:spacing w:after="8"/>
        <w:ind w:left="559" w:right="101"/>
      </w:pPr>
      <w:r>
        <w:t xml:space="preserve">Now, you are ready to solve the XYZ model with </w:t>
      </w:r>
      <w:proofErr w:type="gramStart"/>
      <w:r>
        <w:t>What's</w:t>
      </w:r>
      <w:r>
        <w:rPr>
          <w:i/>
        </w:rPr>
        <w:t>Best!</w:t>
      </w:r>
      <w:r>
        <w:t>.</w:t>
      </w:r>
      <w:proofErr w:type="gramEnd"/>
      <w:r>
        <w:t xml:space="preserve"> When you choose </w:t>
      </w:r>
      <w:r>
        <w:rPr>
          <w:i/>
        </w:rPr>
        <w:t>Solve</w:t>
      </w:r>
      <w:r>
        <w:t xml:space="preserve"> from the </w:t>
      </w:r>
      <w:r>
        <w:rPr>
          <w:i/>
        </w:rPr>
        <w:t>WB!</w:t>
      </w:r>
      <w:r>
        <w:t xml:space="preserve"> menu </w:t>
      </w:r>
    </w:p>
    <w:p w14:paraId="1307D162" w14:textId="77777777" w:rsidR="00EA3554" w:rsidRDefault="001853E4">
      <w:pPr>
        <w:ind w:left="559" w:right="101"/>
      </w:pPr>
      <w:r>
        <w:t xml:space="preserve">or press </w:t>
      </w:r>
      <w:r>
        <w:rPr>
          <w:noProof/>
        </w:rPr>
        <w:drawing>
          <wp:inline distT="0" distB="0" distL="0" distR="0" wp14:anchorId="5BA1C939" wp14:editId="68B184BE">
            <wp:extent cx="233172" cy="205740"/>
            <wp:effectExtent l="0" t="0" r="0" b="0"/>
            <wp:docPr id="920" name="Picture 920"/>
            <wp:cNvGraphicFramePr/>
            <a:graphic xmlns:a="http://schemas.openxmlformats.org/drawingml/2006/main">
              <a:graphicData uri="http://schemas.openxmlformats.org/drawingml/2006/picture">
                <pic:pic xmlns:pic="http://schemas.openxmlformats.org/drawingml/2006/picture">
                  <pic:nvPicPr>
                    <pic:cNvPr id="920" name="Picture 920"/>
                    <pic:cNvPicPr/>
                  </pic:nvPicPr>
                  <pic:blipFill>
                    <a:blip r:embed="rId17"/>
                    <a:stretch>
                      <a:fillRect/>
                    </a:stretch>
                  </pic:blipFill>
                  <pic:spPr>
                    <a:xfrm>
                      <a:off x="0" y="0"/>
                      <a:ext cx="233172" cy="205740"/>
                    </a:xfrm>
                    <a:prstGeom prst="rect">
                      <a:avLst/>
                    </a:prstGeom>
                  </pic:spPr>
                </pic:pic>
              </a:graphicData>
            </a:graphic>
          </wp:inline>
        </w:drawing>
      </w:r>
      <w:r>
        <w:t xml:space="preserve"> on the toolbar, What's</w:t>
      </w:r>
      <w:r>
        <w:rPr>
          <w:i/>
        </w:rPr>
        <w:t>Best!</w:t>
      </w:r>
      <w:r>
        <w:t xml:space="preserve"> solver is </w:t>
      </w:r>
      <w:proofErr w:type="gramStart"/>
      <w:r>
        <w:t>started</w:t>
      </w:r>
      <w:proofErr w:type="gramEnd"/>
      <w:r>
        <w:t xml:space="preserve"> and the solver status window appears like the one shown below:</w:t>
      </w:r>
    </w:p>
    <w:p w14:paraId="2DF865CF" w14:textId="77777777" w:rsidR="00EA3554" w:rsidRDefault="001853E4">
      <w:pPr>
        <w:spacing w:after="154" w:line="259" w:lineRule="auto"/>
        <w:ind w:left="1896" w:right="0" w:firstLine="0"/>
        <w:jc w:val="left"/>
      </w:pPr>
      <w:r>
        <w:rPr>
          <w:noProof/>
        </w:rPr>
        <w:lastRenderedPageBreak/>
        <w:drawing>
          <wp:inline distT="0" distB="0" distL="0" distR="0" wp14:anchorId="7D3E6295" wp14:editId="5D58EE1B">
            <wp:extent cx="4208488" cy="3676587"/>
            <wp:effectExtent l="0" t="0" r="0" b="0"/>
            <wp:docPr id="960" name="Picture 960"/>
            <wp:cNvGraphicFramePr/>
            <a:graphic xmlns:a="http://schemas.openxmlformats.org/drawingml/2006/main">
              <a:graphicData uri="http://schemas.openxmlformats.org/drawingml/2006/picture">
                <pic:pic xmlns:pic="http://schemas.openxmlformats.org/drawingml/2006/picture">
                  <pic:nvPicPr>
                    <pic:cNvPr id="960" name="Picture 960"/>
                    <pic:cNvPicPr/>
                  </pic:nvPicPr>
                  <pic:blipFill>
                    <a:blip r:embed="rId28"/>
                    <a:stretch>
                      <a:fillRect/>
                    </a:stretch>
                  </pic:blipFill>
                  <pic:spPr>
                    <a:xfrm>
                      <a:off x="0" y="0"/>
                      <a:ext cx="4208488" cy="3676587"/>
                    </a:xfrm>
                    <a:prstGeom prst="rect">
                      <a:avLst/>
                    </a:prstGeom>
                  </pic:spPr>
                </pic:pic>
              </a:graphicData>
            </a:graphic>
          </wp:inline>
        </w:drawing>
      </w:r>
    </w:p>
    <w:p w14:paraId="2D667B6F" w14:textId="77777777" w:rsidR="00EA3554" w:rsidRDefault="001853E4">
      <w:pPr>
        <w:spacing w:after="100"/>
        <w:ind w:left="559" w:right="101"/>
      </w:pPr>
      <w:r>
        <w:t>The solver status window contains useful information about the properties of your model and the progress of What's</w:t>
      </w:r>
      <w:r>
        <w:rPr>
          <w:i/>
        </w:rPr>
        <w:t xml:space="preserve">Best! </w:t>
      </w:r>
      <w:r>
        <w:t xml:space="preserve">toward a solution. The information about model properties will also appear on the </w:t>
      </w:r>
      <w:r>
        <w:rPr>
          <w:i/>
        </w:rPr>
        <w:t>WB! Status</w:t>
      </w:r>
      <w:r>
        <w:t xml:space="preserve"> worksheet tab added to your workbook after the model is solved, so don’t worry if the window doesn’t remain long enough for you to read the information it contains. See the </w:t>
      </w:r>
      <w:r>
        <w:rPr>
          <w:i/>
          <w:color w:val="0065CC"/>
          <w:u w:val="single" w:color="0065CC"/>
        </w:rPr>
        <w:t xml:space="preserve">Solve </w:t>
      </w:r>
      <w:r>
        <w:t>section for detailed information about the solver status window.</w:t>
      </w:r>
    </w:p>
    <w:p w14:paraId="4F9A24DE" w14:textId="77777777" w:rsidR="00EA3554" w:rsidRDefault="001853E4">
      <w:pPr>
        <w:spacing w:after="271"/>
        <w:ind w:left="559" w:right="101"/>
      </w:pPr>
      <w:r>
        <w:t>The worksheet soon reappears indicating the highest possible profit:</w:t>
      </w:r>
    </w:p>
    <w:p w14:paraId="678546CA" w14:textId="77777777" w:rsidR="00EA3554" w:rsidRDefault="001853E4">
      <w:pPr>
        <w:spacing w:after="3" w:line="263" w:lineRule="auto"/>
        <w:ind w:left="500" w:right="0"/>
        <w:jc w:val="center"/>
      </w:pPr>
      <w:r>
        <w:t xml:space="preserve">The </w:t>
      </w:r>
      <w:r>
        <w:rPr>
          <w:sz w:val="24"/>
        </w:rPr>
        <w:t xml:space="preserve">XYZ Worksheet </w:t>
      </w:r>
      <w:r>
        <w:rPr>
          <w:i/>
        </w:rPr>
        <w:t>After</w:t>
      </w:r>
      <w:r>
        <w:t xml:space="preserve"> Optimization</w:t>
      </w:r>
    </w:p>
    <w:p w14:paraId="7EF9B408" w14:textId="77777777" w:rsidR="00EA3554" w:rsidRDefault="001853E4">
      <w:pPr>
        <w:spacing w:after="152" w:line="259" w:lineRule="auto"/>
        <w:ind w:left="720" w:right="0" w:firstLine="0"/>
        <w:jc w:val="left"/>
      </w:pPr>
      <w:r>
        <w:rPr>
          <w:noProof/>
        </w:rPr>
        <w:lastRenderedPageBreak/>
        <w:drawing>
          <wp:inline distT="0" distB="0" distL="0" distR="0" wp14:anchorId="37B364F1" wp14:editId="783430F0">
            <wp:extent cx="5675287" cy="4255173"/>
            <wp:effectExtent l="0" t="0" r="0" b="0"/>
            <wp:docPr id="1024" name="Picture 1024"/>
            <wp:cNvGraphicFramePr/>
            <a:graphic xmlns:a="http://schemas.openxmlformats.org/drawingml/2006/main">
              <a:graphicData uri="http://schemas.openxmlformats.org/drawingml/2006/picture">
                <pic:pic xmlns:pic="http://schemas.openxmlformats.org/drawingml/2006/picture">
                  <pic:nvPicPr>
                    <pic:cNvPr id="1024" name="Picture 1024"/>
                    <pic:cNvPicPr/>
                  </pic:nvPicPr>
                  <pic:blipFill>
                    <a:blip r:embed="rId29"/>
                    <a:stretch>
                      <a:fillRect/>
                    </a:stretch>
                  </pic:blipFill>
                  <pic:spPr>
                    <a:xfrm>
                      <a:off x="0" y="0"/>
                      <a:ext cx="5675287" cy="4255173"/>
                    </a:xfrm>
                    <a:prstGeom prst="rect">
                      <a:avLst/>
                    </a:prstGeom>
                  </pic:spPr>
                </pic:pic>
              </a:graphicData>
            </a:graphic>
          </wp:inline>
        </w:drawing>
      </w:r>
    </w:p>
    <w:p w14:paraId="4C7C9263" w14:textId="77777777" w:rsidR="00EA3554" w:rsidRDefault="001853E4">
      <w:pPr>
        <w:ind w:left="559" w:right="101"/>
      </w:pPr>
      <w:r>
        <w:t>The What's</w:t>
      </w:r>
      <w:r>
        <w:rPr>
          <w:i/>
        </w:rPr>
        <w:t xml:space="preserve">Best! </w:t>
      </w:r>
      <w:r>
        <w:t>solution yields the best possible profit attainable given your resources and constraints. It also tells you the appropriate quantities to produce and the total usage of each component. Note that profit is now $33,000--considerably higher than the $31,000 attained by simply building as many Deluxe models as possible.</w:t>
      </w:r>
    </w:p>
    <w:p w14:paraId="6208C6FD" w14:textId="77777777" w:rsidR="00EA3554" w:rsidRDefault="001853E4">
      <w:pPr>
        <w:pStyle w:val="Heading3"/>
        <w:ind w:left="277"/>
      </w:pPr>
      <w:r>
        <w:t>What’sBest! If…</w:t>
      </w:r>
    </w:p>
    <w:p w14:paraId="05C6CEC0" w14:textId="77777777" w:rsidR="00EA3554" w:rsidRDefault="001853E4">
      <w:pPr>
        <w:ind w:left="559" w:right="101"/>
      </w:pPr>
      <w:r>
        <w:t xml:space="preserve">It's often useful to explore your optimization model from various angles. For example, what if you learn that the 20 remaining Deluxe towers (G16-E16) will be obsolete after the current production run? In that case, it might be better to maximize the utilization of this inventory than to maximize profit. Try this by making the total usage of Deluxe towers (cell E16) your best cell to be maximized. This is done by selecting cell E16, choosing </w:t>
      </w:r>
      <w:r>
        <w:rPr>
          <w:i/>
        </w:rPr>
        <w:t>Best...</w:t>
      </w:r>
      <w:r>
        <w:t xml:space="preserve"> from the </w:t>
      </w:r>
      <w:r>
        <w:rPr>
          <w:i/>
        </w:rPr>
        <w:t>WB!</w:t>
      </w:r>
      <w:r>
        <w:t xml:space="preserve"> menu, clicking </w:t>
      </w:r>
      <w:r>
        <w:rPr>
          <w:i/>
        </w:rPr>
        <w:t>OK</w:t>
      </w:r>
      <w:r>
        <w:t xml:space="preserve">, and then re-solving. </w:t>
      </w:r>
    </w:p>
    <w:p w14:paraId="36F65260" w14:textId="77777777" w:rsidR="00EA3554" w:rsidRDefault="001853E4">
      <w:pPr>
        <w:spacing w:after="103"/>
        <w:ind w:left="559" w:right="101"/>
      </w:pPr>
      <w:r>
        <w:t>What's</w:t>
      </w:r>
      <w:r>
        <w:rPr>
          <w:i/>
        </w:rPr>
        <w:t>Best!</w:t>
      </w:r>
      <w:r>
        <w:t xml:space="preserve"> will maximize the value of cell E16 without regard to the former objective of maximizing </w:t>
      </w:r>
      <w:r>
        <w:rPr>
          <w:i/>
        </w:rPr>
        <w:t>Total Profit</w:t>
      </w:r>
      <w:r>
        <w:t xml:space="preserve">. Note that the resulting production of 50 Deluxe units completely exhausts the obsolete inventory, but that profit has dropped from $33,000 to $25,000. </w:t>
      </w:r>
    </w:p>
    <w:p w14:paraId="22C2F050" w14:textId="77777777" w:rsidR="00EA3554" w:rsidRDefault="001853E4">
      <w:pPr>
        <w:spacing w:after="101"/>
        <w:ind w:left="559" w:right="101"/>
      </w:pPr>
      <w:r>
        <w:t>Now, suppose for financial reasons profit must be at least $32,000. This constraint can be manually entered by simply typing =</w:t>
      </w:r>
      <w:r>
        <w:rPr>
          <w:i/>
        </w:rPr>
        <w:t>WB</w:t>
      </w:r>
      <w:r>
        <w:t>(G6,"&gt;=",32000) in a convenient cell (in this case, let's use H6)</w:t>
      </w:r>
      <w:r>
        <w:rPr>
          <w:b/>
        </w:rPr>
        <w:t>.</w:t>
      </w:r>
    </w:p>
    <w:p w14:paraId="2B89F2D3" w14:textId="77777777" w:rsidR="00EA3554" w:rsidRDefault="001853E4">
      <w:pPr>
        <w:ind w:left="559" w:right="101"/>
      </w:pPr>
      <w:r>
        <w:t>Optimizing again with the new constraint in place results in the production of 40 units of each model, a profit of $32,000, and a surplus of 10 Deluxe towers.</w:t>
      </w:r>
    </w:p>
    <w:p w14:paraId="6635403F" w14:textId="77777777" w:rsidR="00EA3554" w:rsidRDefault="001853E4">
      <w:pPr>
        <w:pStyle w:val="Heading3"/>
        <w:ind w:left="277"/>
      </w:pPr>
      <w:r>
        <w:t>Working While Solving</w:t>
      </w:r>
    </w:p>
    <w:p w14:paraId="23EEA88D" w14:textId="77777777" w:rsidR="00EA3554" w:rsidRDefault="001853E4">
      <w:pPr>
        <w:spacing w:after="104"/>
        <w:ind w:left="559" w:right="101"/>
      </w:pPr>
      <w:r>
        <w:t>This simple model solves very quickly. While larger models are solving, you may want to do other work as you wait for your solution.</w:t>
      </w:r>
    </w:p>
    <w:p w14:paraId="15C4DFC6" w14:textId="77777777" w:rsidR="00EA3554" w:rsidRDefault="001853E4">
      <w:pPr>
        <w:ind w:left="559" w:right="101"/>
      </w:pPr>
      <w:r>
        <w:lastRenderedPageBreak/>
        <w:t>If you want to work in Excel</w:t>
      </w:r>
      <w:r>
        <w:rPr>
          <w:sz w:val="16"/>
        </w:rPr>
        <w:t xml:space="preserve">® </w:t>
      </w:r>
      <w:r>
        <w:t>while your model is being solved, then just minimize the model being solved and open another copy of Excel</w:t>
      </w:r>
      <w:r>
        <w:rPr>
          <w:sz w:val="16"/>
        </w:rPr>
        <w:t xml:space="preserve">® </w:t>
      </w:r>
      <w:r>
        <w:t>(or whatever application you wish to you use). Simply leave the minimized Excel</w:t>
      </w:r>
      <w:r>
        <w:rPr>
          <w:sz w:val="16"/>
        </w:rPr>
        <w:t xml:space="preserve">® </w:t>
      </w:r>
      <w:r>
        <w:t>icon on the taskbar at the bottom of the screen, and your model will continue to solve in the background.</w:t>
      </w:r>
    </w:p>
    <w:p w14:paraId="5C296BCE" w14:textId="77777777" w:rsidR="00EA3554" w:rsidRDefault="00EA3554"/>
    <w:p w14:paraId="5229D92A" w14:textId="77777777" w:rsidR="00F53A55" w:rsidRDefault="00F53A55"/>
    <w:p w14:paraId="2A7D11ED" w14:textId="77777777" w:rsidR="00F53A55" w:rsidRDefault="00F53A55" w:rsidP="00F53A55">
      <w:pPr>
        <w:pStyle w:val="Heading1"/>
        <w:ind w:left="0" w:firstLine="0"/>
      </w:pPr>
      <w:r>
        <w:t>Installation Overview</w:t>
      </w:r>
    </w:p>
    <w:p w14:paraId="1B2579A1" w14:textId="77777777" w:rsidR="00F53A55" w:rsidRDefault="00F53A55" w:rsidP="00F53A55">
      <w:pPr>
        <w:ind w:left="559" w:right="101"/>
      </w:pPr>
      <w:r>
        <w:t xml:space="preserve">To get up and running quickly, first close all programs and simply run </w:t>
      </w:r>
      <w:r>
        <w:rPr>
          <w:b/>
          <w:i/>
        </w:rPr>
        <w:t>setup.exe</w:t>
      </w:r>
      <w:r>
        <w:t xml:space="preserve"> from the Windows</w:t>
      </w:r>
      <w:r>
        <w:rPr>
          <w:sz w:val="16"/>
        </w:rPr>
        <w:t xml:space="preserve">® </w:t>
      </w:r>
      <w:r>
        <w:t xml:space="preserve">desktop or from the CD and follow the prompts in the dialog boxes that follow. </w:t>
      </w:r>
    </w:p>
    <w:p w14:paraId="07B7E8BD" w14:textId="77777777" w:rsidR="00F53A55" w:rsidRDefault="00F53A55" w:rsidP="00F53A55">
      <w:pPr>
        <w:ind w:left="559" w:right="101"/>
      </w:pPr>
      <w:r>
        <w:t xml:space="preserve">The setup program offers </w:t>
      </w:r>
      <w:r>
        <w:rPr>
          <w:i/>
        </w:rPr>
        <w:t>Default</w:t>
      </w:r>
      <w:r>
        <w:t xml:space="preserve"> and </w:t>
      </w:r>
      <w:r>
        <w:rPr>
          <w:i/>
        </w:rPr>
        <w:t>Specified</w:t>
      </w:r>
      <w:r>
        <w:t xml:space="preserve"> installation. The </w:t>
      </w:r>
      <w:r>
        <w:rPr>
          <w:i/>
        </w:rPr>
        <w:t>Default</w:t>
      </w:r>
      <w:r>
        <w:t xml:space="preserve"> installation option analyzes your system for the critical information required to successfully install </w:t>
      </w:r>
      <w:proofErr w:type="spellStart"/>
      <w:proofErr w:type="gramStart"/>
      <w:r>
        <w:t>What's</w:t>
      </w:r>
      <w:r>
        <w:rPr>
          <w:i/>
        </w:rPr>
        <w:t>Best</w:t>
      </w:r>
      <w:proofErr w:type="spellEnd"/>
      <w:r>
        <w:rPr>
          <w:i/>
        </w:rPr>
        <w:t>!</w:t>
      </w:r>
      <w:r>
        <w:t>.</w:t>
      </w:r>
      <w:proofErr w:type="gramEnd"/>
      <w:r>
        <w:t xml:space="preserve"> When you select </w:t>
      </w:r>
      <w:r>
        <w:rPr>
          <w:i/>
        </w:rPr>
        <w:t>Default</w:t>
      </w:r>
      <w:r>
        <w:t xml:space="preserve"> as the installation type in the initial dialog box, the add-in file is copied into a directory entitled </w:t>
      </w:r>
      <w:r>
        <w:rPr>
          <w:i/>
        </w:rPr>
        <w:t>Library</w:t>
      </w:r>
      <w:r>
        <w:t xml:space="preserve"> within the main Excel</w:t>
      </w:r>
      <w:r>
        <w:rPr>
          <w:sz w:val="16"/>
        </w:rPr>
        <w:t xml:space="preserve">® </w:t>
      </w:r>
      <w:r>
        <w:t>directory.</w:t>
      </w:r>
    </w:p>
    <w:p w14:paraId="35684692" w14:textId="77777777" w:rsidR="00F53A55" w:rsidRDefault="00F53A55" w:rsidP="00F53A55">
      <w:pPr>
        <w:spacing w:after="42"/>
        <w:ind w:left="559" w:right="101"/>
      </w:pPr>
      <w:r w:rsidRPr="009315A2">
        <w:t xml:space="preserve">The Specified installation option is available for situations that require more information from the user and for users who prefer controlling the details of installation. See the section entitled Installation for more </w:t>
      </w:r>
      <w:proofErr w:type="spellStart"/>
      <w:r w:rsidRPr="009315A2">
        <w:t>information.</w:t>
      </w:r>
      <w:r>
        <w:t>Default</w:t>
      </w:r>
      <w:proofErr w:type="spellEnd"/>
      <w:r>
        <w:t xml:space="preserve"> installation is recommended for most environments. However, we recommend you select </w:t>
      </w:r>
      <w:r>
        <w:rPr>
          <w:i/>
        </w:rPr>
        <w:t xml:space="preserve">Specified </w:t>
      </w:r>
      <w:r>
        <w:t>installation under the following situations:</w:t>
      </w:r>
    </w:p>
    <w:p w14:paraId="7C681372" w14:textId="77777777" w:rsidR="00F53A55" w:rsidRDefault="00F53A55" w:rsidP="00F53A55">
      <w:pPr>
        <w:spacing w:after="44"/>
        <w:ind w:left="559" w:right="101"/>
      </w:pPr>
      <w:r>
        <w:rPr>
          <w:rFonts w:ascii="Lucida Sans Unicode" w:eastAsia="Lucida Sans Unicode" w:hAnsi="Lucida Sans Unicode" w:cs="Lucida Sans Unicode"/>
        </w:rPr>
        <w:t xml:space="preserve">♦ </w:t>
      </w:r>
      <w:r>
        <w:t>You have more than one copy/release of Excel</w:t>
      </w:r>
      <w:r>
        <w:rPr>
          <w:sz w:val="16"/>
        </w:rPr>
        <w:t xml:space="preserve">® </w:t>
      </w:r>
      <w:r>
        <w:t>installed on your system.</w:t>
      </w:r>
    </w:p>
    <w:p w14:paraId="3FBEF666" w14:textId="77777777" w:rsidR="00F53A55" w:rsidRDefault="00F53A55" w:rsidP="00F53A55">
      <w:pPr>
        <w:spacing w:after="44"/>
        <w:ind w:left="559" w:right="101"/>
      </w:pPr>
      <w:r>
        <w:rPr>
          <w:rFonts w:ascii="Lucida Sans Unicode" w:eastAsia="Lucida Sans Unicode" w:hAnsi="Lucida Sans Unicode" w:cs="Lucida Sans Unicode"/>
        </w:rPr>
        <w:t xml:space="preserve">♦ </w:t>
      </w:r>
      <w:r>
        <w:t>Excel</w:t>
      </w:r>
      <w:r>
        <w:rPr>
          <w:sz w:val="16"/>
        </w:rPr>
        <w:t xml:space="preserve">® </w:t>
      </w:r>
      <w:r>
        <w:t>is installed on a network server rather than a local drive.</w:t>
      </w:r>
    </w:p>
    <w:p w14:paraId="1BFF75CF" w14:textId="77777777" w:rsidR="00F53A55" w:rsidRDefault="00F53A55" w:rsidP="00F53A55">
      <w:pPr>
        <w:spacing w:after="105"/>
        <w:ind w:left="559" w:right="101"/>
      </w:pPr>
      <w:r>
        <w:rPr>
          <w:rFonts w:ascii="Lucida Sans Unicode" w:eastAsia="Lucida Sans Unicode" w:hAnsi="Lucida Sans Unicode" w:cs="Lucida Sans Unicode"/>
        </w:rPr>
        <w:t xml:space="preserve">♦ </w:t>
      </w:r>
      <w:r>
        <w:t>Your system runs a non-English version of Windows</w:t>
      </w:r>
      <w:r>
        <w:rPr>
          <w:sz w:val="16"/>
        </w:rPr>
        <w:t>®</w:t>
      </w:r>
      <w:r>
        <w:t>.</w:t>
      </w:r>
    </w:p>
    <w:p w14:paraId="32573601" w14:textId="77777777" w:rsidR="00F53A55" w:rsidRDefault="00F53A55" w:rsidP="00F53A55">
      <w:pPr>
        <w:ind w:left="559" w:right="101"/>
      </w:pPr>
      <w:r>
        <w:t>If you are updating from an earlier release, the location that you specify for the program files may affect how your existing models are interpreted. Carefully read the information displayed during installation, as well as the</w:t>
      </w:r>
      <w:r w:rsidRPr="00717F1F">
        <w:t xml:space="preserve"> Location of the Add-In Files and Update Links section</w:t>
      </w:r>
      <w:r>
        <w:t>.</w:t>
      </w:r>
    </w:p>
    <w:p w14:paraId="56BF99DB" w14:textId="77777777" w:rsidR="00F53A55" w:rsidRDefault="00F53A55" w:rsidP="00F53A55">
      <w:pPr>
        <w:ind w:left="559" w:right="101"/>
      </w:pPr>
      <w:r>
        <w:t xml:space="preserve">As the last step in installing </w:t>
      </w:r>
      <w:proofErr w:type="spellStart"/>
      <w:proofErr w:type="gramStart"/>
      <w:r>
        <w:t>What's</w:t>
      </w:r>
      <w:r>
        <w:rPr>
          <w:i/>
        </w:rPr>
        <w:t>Best</w:t>
      </w:r>
      <w:proofErr w:type="spellEnd"/>
      <w:r>
        <w:rPr>
          <w:i/>
        </w:rPr>
        <w:t>!</w:t>
      </w:r>
      <w:r>
        <w:t>,</w:t>
      </w:r>
      <w:proofErr w:type="gramEnd"/>
      <w:r>
        <w:t xml:space="preserve"> Excel</w:t>
      </w:r>
      <w:r>
        <w:rPr>
          <w:sz w:val="16"/>
        </w:rPr>
        <w:t xml:space="preserve">® </w:t>
      </w:r>
      <w:r>
        <w:t>will open and you will find a new toolbar (</w:t>
      </w:r>
      <w:proofErr w:type="spellStart"/>
      <w:r>
        <w:t>What's</w:t>
      </w:r>
      <w:r>
        <w:rPr>
          <w:i/>
        </w:rPr>
        <w:t>Best</w:t>
      </w:r>
      <w:proofErr w:type="spellEnd"/>
      <w:r>
        <w:rPr>
          <w:i/>
        </w:rPr>
        <w:t>!</w:t>
      </w:r>
      <w:r>
        <w:t>) and menu (</w:t>
      </w:r>
      <w:r>
        <w:rPr>
          <w:i/>
        </w:rPr>
        <w:t>W</w:t>
      </w:r>
      <w:r>
        <w:rPr>
          <w:i/>
          <w:u w:val="single" w:color="000000"/>
        </w:rPr>
        <w:t>B</w:t>
      </w:r>
      <w:r>
        <w:rPr>
          <w:i/>
        </w:rPr>
        <w:t>!</w:t>
      </w:r>
      <w:r>
        <w:t xml:space="preserve">) specific to the </w:t>
      </w:r>
      <w:proofErr w:type="spellStart"/>
      <w:r>
        <w:t>What's</w:t>
      </w:r>
      <w:r>
        <w:rPr>
          <w:i/>
        </w:rPr>
        <w:t>Best</w:t>
      </w:r>
      <w:proofErr w:type="spellEnd"/>
      <w:r>
        <w:rPr>
          <w:i/>
        </w:rPr>
        <w:t>!</w:t>
      </w:r>
      <w:r>
        <w:t xml:space="preserve"> program. These are discussed in the</w:t>
      </w:r>
      <w:r w:rsidRPr="00717F1F">
        <w:t xml:space="preserve"> </w:t>
      </w:r>
      <w:proofErr w:type="spellStart"/>
      <w:r w:rsidRPr="00717F1F">
        <w:t>What'sBest</w:t>
      </w:r>
      <w:proofErr w:type="spellEnd"/>
      <w:r w:rsidRPr="00717F1F">
        <w:t>! Interactive Environment: Menu and Toolbar section</w:t>
      </w:r>
      <w:r>
        <w:t xml:space="preserve">. If you do not find the </w:t>
      </w:r>
      <w:r>
        <w:rPr>
          <w:i/>
        </w:rPr>
        <w:t>WB!</w:t>
      </w:r>
      <w:r>
        <w:t xml:space="preserve"> menu present, please go to </w:t>
      </w:r>
      <w:proofErr w:type="spellStart"/>
      <w:r>
        <w:rPr>
          <w:i/>
        </w:rPr>
        <w:t>Tools|Addins</w:t>
      </w:r>
      <w:proofErr w:type="spellEnd"/>
      <w:r>
        <w:t xml:space="preserve"> and check the ‘</w:t>
      </w:r>
      <w:proofErr w:type="spellStart"/>
      <w:r>
        <w:t>What’s</w:t>
      </w:r>
      <w:r>
        <w:rPr>
          <w:i/>
        </w:rPr>
        <w:t>Best</w:t>
      </w:r>
      <w:proofErr w:type="spellEnd"/>
      <w:r>
        <w:rPr>
          <w:i/>
        </w:rPr>
        <w:t>!</w:t>
      </w:r>
      <w:r>
        <w:t xml:space="preserve">’ entry or try reinstalling </w:t>
      </w:r>
      <w:proofErr w:type="spellStart"/>
      <w:proofErr w:type="gramStart"/>
      <w:r>
        <w:t>What’s</w:t>
      </w:r>
      <w:r>
        <w:rPr>
          <w:i/>
        </w:rPr>
        <w:t>Best</w:t>
      </w:r>
      <w:proofErr w:type="spellEnd"/>
      <w:r>
        <w:rPr>
          <w:i/>
        </w:rPr>
        <w:t>!</w:t>
      </w:r>
      <w:r>
        <w:t>.</w:t>
      </w:r>
      <w:proofErr w:type="gramEnd"/>
      <w:r>
        <w:t xml:space="preserve"> You may be prompted for a license key the first time the software runs. You will find your </w:t>
      </w:r>
      <w:proofErr w:type="spellStart"/>
      <w:r>
        <w:t>What’s</w:t>
      </w:r>
      <w:r>
        <w:rPr>
          <w:i/>
        </w:rPr>
        <w:t>Best</w:t>
      </w:r>
      <w:proofErr w:type="spellEnd"/>
      <w:r>
        <w:rPr>
          <w:i/>
        </w:rPr>
        <w:t xml:space="preserve">! </w:t>
      </w:r>
      <w:r>
        <w:t>license key enclosed with your CD. Please enter the license key exactly as it appears, including all hyphens. If you have requested and received a license key via e-mail, you may copy-and-paste it directly into the space provided (</w:t>
      </w:r>
      <w:proofErr w:type="spellStart"/>
      <w:r>
        <w:rPr>
          <w:i/>
        </w:rPr>
        <w:t>CtrlC</w:t>
      </w:r>
      <w:proofErr w:type="spellEnd"/>
      <w:r>
        <w:t xml:space="preserve"> to copy, </w:t>
      </w:r>
      <w:proofErr w:type="spellStart"/>
      <w:r>
        <w:rPr>
          <w:i/>
        </w:rPr>
        <w:t>CtrlV</w:t>
      </w:r>
      <w:proofErr w:type="spellEnd"/>
      <w:r>
        <w:t xml:space="preserve"> to paste).</w:t>
      </w:r>
    </w:p>
    <w:p w14:paraId="0F7E4A11" w14:textId="77777777" w:rsidR="00F53A55" w:rsidRDefault="00F53A55" w:rsidP="00F53A55">
      <w:pPr>
        <w:spacing w:after="99"/>
        <w:ind w:left="559" w:right="101"/>
      </w:pPr>
      <w:r>
        <w:t xml:space="preserve">If you would like to run a downloaded trial version of </w:t>
      </w:r>
      <w:proofErr w:type="spellStart"/>
      <w:r>
        <w:t>What’s</w:t>
      </w:r>
      <w:r>
        <w:rPr>
          <w:i/>
        </w:rPr>
        <w:t>Best</w:t>
      </w:r>
      <w:proofErr w:type="spellEnd"/>
      <w:r>
        <w:rPr>
          <w:i/>
        </w:rPr>
        <w:t>!</w:t>
      </w:r>
      <w:r>
        <w:t xml:space="preserve"> (150 constraints, 300 variables, 30 integers, and 30 </w:t>
      </w:r>
      <w:proofErr w:type="spellStart"/>
      <w:r>
        <w:t>Nonlinears</w:t>
      </w:r>
      <w:proofErr w:type="spellEnd"/>
      <w:r>
        <w:t xml:space="preserve"> or 5 with the Global solver), no license key is required, so just click </w:t>
      </w:r>
      <w:r>
        <w:rPr>
          <w:i/>
        </w:rPr>
        <w:t>Trial</w:t>
      </w:r>
      <w:r>
        <w:t xml:space="preserve"> here.</w:t>
      </w:r>
    </w:p>
    <w:p w14:paraId="7AEC2A0A" w14:textId="77777777" w:rsidR="00F53A55" w:rsidRDefault="00F53A55" w:rsidP="00F53A55">
      <w:pPr>
        <w:ind w:left="559" w:right="101"/>
      </w:pPr>
      <w:r>
        <w:t>If you have lost your license key, you may need to contact LINDO Systems</w:t>
      </w:r>
    </w:p>
    <w:p w14:paraId="5115C6DB" w14:textId="269AC380" w:rsidR="00F53A55" w:rsidRDefault="00F53A55" w:rsidP="00F53A55">
      <w:pPr>
        <w:spacing w:after="0"/>
        <w:ind w:left="559" w:right="101"/>
      </w:pPr>
      <w:r>
        <w:t xml:space="preserve">You can now start building and solving models using the </w:t>
      </w:r>
      <w:proofErr w:type="spellStart"/>
      <w:r>
        <w:t>What's</w:t>
      </w:r>
      <w:r>
        <w:rPr>
          <w:i/>
        </w:rPr>
        <w:t>Best</w:t>
      </w:r>
      <w:proofErr w:type="spellEnd"/>
      <w:r>
        <w:rPr>
          <w:i/>
        </w:rPr>
        <w:t>!</w:t>
      </w:r>
      <w:r>
        <w:t xml:space="preserve"> menu and toolbar, integrated in the Ribbon bar in Excel</w:t>
      </w:r>
      <w:r w:rsidR="005A1E3D">
        <w:t>.</w:t>
      </w:r>
    </w:p>
    <w:sectPr w:rsidR="00F53A55">
      <w:headerReference w:type="even" r:id="rId30"/>
      <w:footerReference w:type="even" r:id="rId31"/>
      <w:footerReference w:type="default" r:id="rId32"/>
      <w:headerReference w:type="first" r:id="rId33"/>
      <w:footerReference w:type="first" r:id="rId34"/>
      <w:pgSz w:w="12240" w:h="15840"/>
      <w:pgMar w:top="1440" w:right="1200" w:bottom="1440" w:left="1435" w:header="47" w:footer="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EB3C1" w14:textId="77777777" w:rsidR="00CE1440" w:rsidRDefault="00CE1440">
      <w:pPr>
        <w:spacing w:after="0" w:line="240" w:lineRule="auto"/>
      </w:pPr>
      <w:r>
        <w:separator/>
      </w:r>
    </w:p>
  </w:endnote>
  <w:endnote w:type="continuationSeparator" w:id="0">
    <w:p w14:paraId="473DC91B" w14:textId="77777777" w:rsidR="00CE1440" w:rsidRDefault="00CE1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AA3D3" w14:textId="77777777" w:rsidR="00EA3554" w:rsidRDefault="001853E4">
    <w:pPr>
      <w:tabs>
        <w:tab w:val="right" w:pos="9605"/>
      </w:tabs>
      <w:spacing w:after="0" w:line="259" w:lineRule="auto"/>
      <w:ind w:left="-355" w:right="-120" w:firstLine="0"/>
      <w:jc w:val="left"/>
    </w:pPr>
    <w:r>
      <w:rPr>
        <w:rFonts w:ascii="Times New Roman" w:eastAsia="Times New Roman" w:hAnsi="Times New Roman" w:cs="Times New Roman"/>
        <w:sz w:val="24"/>
      </w:rPr>
      <w:t>file:///C:/Users/Admin/AppData/Local/Temp/~hh6C1C.htm</w:t>
    </w:r>
    <w:r>
      <w:rPr>
        <w:rFonts w:ascii="Times New Roman" w:eastAsia="Times New Roman" w:hAnsi="Times New Roman" w:cs="Times New Roman"/>
        <w:sz w:val="24"/>
      </w:rPr>
      <w:tab/>
      <w:t>10/20/2019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6831272"/>
      <w:docPartObj>
        <w:docPartGallery w:val="Page Numbers (Bottom of Page)"/>
        <w:docPartUnique/>
      </w:docPartObj>
    </w:sdtPr>
    <w:sdtEndPr>
      <w:rPr>
        <w:noProof/>
      </w:rPr>
    </w:sdtEndPr>
    <w:sdtContent>
      <w:p w14:paraId="1A4AC052" w14:textId="137BDC3E" w:rsidR="005A1E3D" w:rsidRDefault="005A1E3D">
        <w:pPr>
          <w:pStyle w:val="Footer"/>
          <w:jc w:val="center"/>
        </w:pPr>
        <w:r>
          <w:t>AppendixWB-</w:t>
        </w:r>
        <w:r>
          <w:fldChar w:fldCharType="begin"/>
        </w:r>
        <w:r>
          <w:instrText xml:space="preserve"> PAGE   \* MERGEFORMAT </w:instrText>
        </w:r>
        <w:r>
          <w:fldChar w:fldCharType="separate"/>
        </w:r>
        <w:r>
          <w:rPr>
            <w:noProof/>
          </w:rPr>
          <w:t>2</w:t>
        </w:r>
        <w:r>
          <w:rPr>
            <w:noProof/>
          </w:rPr>
          <w:fldChar w:fldCharType="end"/>
        </w:r>
      </w:p>
    </w:sdtContent>
  </w:sdt>
  <w:p w14:paraId="2C38256A" w14:textId="7A9B0171" w:rsidR="00EA3554" w:rsidRPr="005A1E3D" w:rsidRDefault="00EA3554" w:rsidP="005A1E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5BF9C" w14:textId="77777777" w:rsidR="00EA3554" w:rsidRDefault="001853E4">
    <w:pPr>
      <w:tabs>
        <w:tab w:val="right" w:pos="9605"/>
      </w:tabs>
      <w:spacing w:after="0" w:line="259" w:lineRule="auto"/>
      <w:ind w:left="-355" w:right="-120" w:firstLine="0"/>
      <w:jc w:val="left"/>
    </w:pPr>
    <w:r>
      <w:rPr>
        <w:rFonts w:ascii="Times New Roman" w:eastAsia="Times New Roman" w:hAnsi="Times New Roman" w:cs="Times New Roman"/>
        <w:sz w:val="24"/>
      </w:rPr>
      <w:t>file:///C:/Users/Admin/AppData/Local/Temp/~hh6C1C.htm</w:t>
    </w:r>
    <w:r>
      <w:rPr>
        <w:rFonts w:ascii="Times New Roman" w:eastAsia="Times New Roman" w:hAnsi="Times New Roman" w:cs="Times New Roman"/>
        <w:sz w:val="24"/>
      </w:rPr>
      <w:tab/>
      <w:t>10/20/2019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E2089" w14:textId="77777777" w:rsidR="00CE1440" w:rsidRDefault="00CE1440">
      <w:pPr>
        <w:spacing w:after="0" w:line="240" w:lineRule="auto"/>
      </w:pPr>
      <w:r>
        <w:separator/>
      </w:r>
    </w:p>
  </w:footnote>
  <w:footnote w:type="continuationSeparator" w:id="0">
    <w:p w14:paraId="5135024C" w14:textId="77777777" w:rsidR="00CE1440" w:rsidRDefault="00CE14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444E6" w14:textId="77777777" w:rsidR="00EA3554" w:rsidRDefault="001853E4">
    <w:pPr>
      <w:tabs>
        <w:tab w:val="right" w:pos="9605"/>
      </w:tabs>
      <w:spacing w:after="0" w:line="259" w:lineRule="auto"/>
      <w:ind w:left="-355" w:right="-120" w:firstLine="0"/>
      <w:jc w:val="left"/>
    </w:pPr>
    <w:r>
      <w:rPr>
        <w:rFonts w:ascii="Times New Roman" w:eastAsia="Times New Roman" w:hAnsi="Times New Roman" w:cs="Times New Roman"/>
        <w:sz w:val="24"/>
      </w:rPr>
      <w:t>Getting Started</w:t>
    </w:r>
    <w:r>
      <w:rPr>
        <w:rFonts w:ascii="Times New Roman" w:eastAsia="Times New Roman" w:hAnsi="Times New Roman" w:cs="Times New Roman"/>
        <w:sz w:val="24"/>
      </w:rPr>
      <w:tab/>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B6DB" w14:textId="77777777" w:rsidR="00EA3554" w:rsidRDefault="001853E4">
    <w:pPr>
      <w:tabs>
        <w:tab w:val="right" w:pos="9605"/>
      </w:tabs>
      <w:spacing w:after="0" w:line="259" w:lineRule="auto"/>
      <w:ind w:left="-355" w:right="-120" w:firstLine="0"/>
      <w:jc w:val="left"/>
    </w:pPr>
    <w:r>
      <w:rPr>
        <w:rFonts w:ascii="Times New Roman" w:eastAsia="Times New Roman" w:hAnsi="Times New Roman" w:cs="Times New Roman"/>
        <w:sz w:val="24"/>
      </w:rPr>
      <w:t>Getting Started</w:t>
    </w:r>
    <w:r>
      <w:rPr>
        <w:rFonts w:ascii="Times New Roman" w:eastAsia="Times New Roman" w:hAnsi="Times New Roman" w:cs="Times New Roman"/>
        <w:sz w:val="24"/>
      </w:rPr>
      <w:tab/>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C6EA4"/>
    <w:multiLevelType w:val="hybridMultilevel"/>
    <w:tmpl w:val="9C4ED548"/>
    <w:lvl w:ilvl="0" w:tplc="C36445FC">
      <w:start w:val="1"/>
      <w:numFmt w:val="upperLetter"/>
      <w:lvlText w:val="%1."/>
      <w:lvlJc w:val="left"/>
      <w:pPr>
        <w:ind w:left="55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3C644F4C">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86BEAC20">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EF4D8FC">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C1847360">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C1E033C2">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CD6850E">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EC45764">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DC223DA">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6264075"/>
    <w:multiLevelType w:val="hybridMultilevel"/>
    <w:tmpl w:val="2A5C63FC"/>
    <w:lvl w:ilvl="0" w:tplc="3714766A">
      <w:start w:val="1"/>
      <w:numFmt w:val="decimal"/>
      <w:lvlText w:val="%1)"/>
      <w:lvlJc w:val="left"/>
      <w:pPr>
        <w:ind w:left="11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8426898">
      <w:start w:val="1"/>
      <w:numFmt w:val="lowerLetter"/>
      <w:lvlText w:val="%2"/>
      <w:lvlJc w:val="left"/>
      <w:pPr>
        <w:ind w:left="1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19A9CA0">
      <w:start w:val="1"/>
      <w:numFmt w:val="lowerRoman"/>
      <w:lvlText w:val="%3"/>
      <w:lvlJc w:val="left"/>
      <w:pPr>
        <w:ind w:left="2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128C3C4">
      <w:start w:val="1"/>
      <w:numFmt w:val="decimal"/>
      <w:lvlText w:val="%4"/>
      <w:lvlJc w:val="left"/>
      <w:pPr>
        <w:ind w:left="2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DEB3F0">
      <w:start w:val="1"/>
      <w:numFmt w:val="lowerLetter"/>
      <w:lvlText w:val="%5"/>
      <w:lvlJc w:val="left"/>
      <w:pPr>
        <w:ind w:left="3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AFE801C">
      <w:start w:val="1"/>
      <w:numFmt w:val="lowerRoman"/>
      <w:lvlText w:val="%6"/>
      <w:lvlJc w:val="left"/>
      <w:pPr>
        <w:ind w:left="4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376BCBC">
      <w:start w:val="1"/>
      <w:numFmt w:val="decimal"/>
      <w:lvlText w:val="%7"/>
      <w:lvlJc w:val="left"/>
      <w:pPr>
        <w:ind w:left="4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924AB8">
      <w:start w:val="1"/>
      <w:numFmt w:val="lowerLetter"/>
      <w:lvlText w:val="%8"/>
      <w:lvlJc w:val="left"/>
      <w:pPr>
        <w:ind w:left="5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17EB494">
      <w:start w:val="1"/>
      <w:numFmt w:val="lowerRoman"/>
      <w:lvlText w:val="%9"/>
      <w:lvlJc w:val="left"/>
      <w:pPr>
        <w:ind w:left="6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7044343B"/>
    <w:multiLevelType w:val="hybridMultilevel"/>
    <w:tmpl w:val="F32EB5B0"/>
    <w:lvl w:ilvl="0" w:tplc="B3901442">
      <w:start w:val="1"/>
      <w:numFmt w:val="decimal"/>
      <w:lvlText w:val="%1)"/>
      <w:lvlJc w:val="left"/>
      <w:pPr>
        <w:ind w:left="7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FAE897E">
      <w:start w:val="2"/>
      <w:numFmt w:val="decimal"/>
      <w:lvlText w:val="%2)"/>
      <w:lvlJc w:val="left"/>
      <w:pPr>
        <w:ind w:left="11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8E467F2">
      <w:start w:val="1"/>
      <w:numFmt w:val="lowerRoman"/>
      <w:lvlText w:val="%3"/>
      <w:lvlJc w:val="left"/>
      <w:pPr>
        <w:ind w:left="1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BCFE36">
      <w:start w:val="1"/>
      <w:numFmt w:val="decimal"/>
      <w:lvlText w:val="%4"/>
      <w:lvlJc w:val="left"/>
      <w:pPr>
        <w:ind w:left="2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0D013D8">
      <w:start w:val="1"/>
      <w:numFmt w:val="lowerLetter"/>
      <w:lvlText w:val="%5"/>
      <w:lvlJc w:val="left"/>
      <w:pPr>
        <w:ind w:left="2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CAA192">
      <w:start w:val="1"/>
      <w:numFmt w:val="lowerRoman"/>
      <w:lvlText w:val="%6"/>
      <w:lvlJc w:val="left"/>
      <w:pPr>
        <w:ind w:left="3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E41946">
      <w:start w:val="1"/>
      <w:numFmt w:val="decimal"/>
      <w:lvlText w:val="%7"/>
      <w:lvlJc w:val="left"/>
      <w:pPr>
        <w:ind w:left="4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220AF8">
      <w:start w:val="1"/>
      <w:numFmt w:val="lowerLetter"/>
      <w:lvlText w:val="%8"/>
      <w:lvlJc w:val="left"/>
      <w:pPr>
        <w:ind w:left="4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B2862D4">
      <w:start w:val="1"/>
      <w:numFmt w:val="lowerRoman"/>
      <w:lvlText w:val="%9"/>
      <w:lvlJc w:val="left"/>
      <w:pPr>
        <w:ind w:left="5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7DBE3E2D"/>
    <w:multiLevelType w:val="hybridMultilevel"/>
    <w:tmpl w:val="1C2C42EA"/>
    <w:lvl w:ilvl="0" w:tplc="8480A4D0">
      <w:start w:val="1"/>
      <w:numFmt w:val="decimal"/>
      <w:lvlText w:val="%1)"/>
      <w:lvlJc w:val="left"/>
      <w:pPr>
        <w:ind w:left="11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2B437AC">
      <w:start w:val="1"/>
      <w:numFmt w:val="lowerLetter"/>
      <w:lvlText w:val="%2"/>
      <w:lvlJc w:val="left"/>
      <w:pPr>
        <w:ind w:left="1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7B47EC8">
      <w:start w:val="1"/>
      <w:numFmt w:val="lowerRoman"/>
      <w:lvlText w:val="%3"/>
      <w:lvlJc w:val="left"/>
      <w:pPr>
        <w:ind w:left="2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3C5472">
      <w:start w:val="1"/>
      <w:numFmt w:val="decimal"/>
      <w:lvlText w:val="%4"/>
      <w:lvlJc w:val="left"/>
      <w:pPr>
        <w:ind w:left="3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B6D72A">
      <w:start w:val="1"/>
      <w:numFmt w:val="lowerLetter"/>
      <w:lvlText w:val="%5"/>
      <w:lvlJc w:val="left"/>
      <w:pPr>
        <w:ind w:left="38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51CE378">
      <w:start w:val="1"/>
      <w:numFmt w:val="lowerRoman"/>
      <w:lvlText w:val="%6"/>
      <w:lvlJc w:val="left"/>
      <w:pPr>
        <w:ind w:left="4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38A839A">
      <w:start w:val="1"/>
      <w:numFmt w:val="decimal"/>
      <w:lvlText w:val="%7"/>
      <w:lvlJc w:val="left"/>
      <w:pPr>
        <w:ind w:left="5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AC2D38">
      <w:start w:val="1"/>
      <w:numFmt w:val="lowerLetter"/>
      <w:lvlText w:val="%8"/>
      <w:lvlJc w:val="left"/>
      <w:pPr>
        <w:ind w:left="59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D26E3C2">
      <w:start w:val="1"/>
      <w:numFmt w:val="lowerRoman"/>
      <w:lvlText w:val="%9"/>
      <w:lvlJc w:val="left"/>
      <w:pPr>
        <w:ind w:left="66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554"/>
    <w:rsid w:val="000B3793"/>
    <w:rsid w:val="001853E4"/>
    <w:rsid w:val="001F4511"/>
    <w:rsid w:val="005A1E3D"/>
    <w:rsid w:val="006967C0"/>
    <w:rsid w:val="00717F1F"/>
    <w:rsid w:val="00847925"/>
    <w:rsid w:val="008C4A68"/>
    <w:rsid w:val="009315A2"/>
    <w:rsid w:val="00A562BD"/>
    <w:rsid w:val="00AC6CE2"/>
    <w:rsid w:val="00AF76CF"/>
    <w:rsid w:val="00C50F0E"/>
    <w:rsid w:val="00CE1440"/>
    <w:rsid w:val="00EA3554"/>
    <w:rsid w:val="00F53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AC387"/>
  <w15:docId w15:val="{AEF2123E-8FAD-4B74-B5D4-059D203DC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35" w:line="250" w:lineRule="auto"/>
      <w:ind w:left="574" w:right="116" w:hanging="10"/>
      <w:jc w:val="both"/>
    </w:pPr>
    <w:rPr>
      <w:rFonts w:ascii="Arial" w:eastAsia="Arial" w:hAnsi="Arial" w:cs="Arial"/>
      <w:color w:val="000000"/>
      <w:sz w:val="20"/>
    </w:rPr>
  </w:style>
  <w:style w:type="paragraph" w:styleId="Heading1">
    <w:name w:val="heading 1"/>
    <w:next w:val="Normal"/>
    <w:link w:val="Heading1Char"/>
    <w:uiPriority w:val="9"/>
    <w:qFormat/>
    <w:pPr>
      <w:keepNext/>
      <w:keepLines/>
      <w:spacing w:after="241" w:line="216" w:lineRule="auto"/>
      <w:ind w:left="861" w:hanging="10"/>
      <w:outlineLvl w:val="0"/>
    </w:pPr>
    <w:rPr>
      <w:rFonts w:ascii="Arial" w:eastAsia="Arial" w:hAnsi="Arial" w:cs="Arial"/>
      <w:b/>
      <w:color w:val="000000"/>
      <w:sz w:val="27"/>
    </w:rPr>
  </w:style>
  <w:style w:type="paragraph" w:styleId="Heading2">
    <w:name w:val="heading 2"/>
    <w:next w:val="Normal"/>
    <w:link w:val="Heading2Char"/>
    <w:uiPriority w:val="9"/>
    <w:unhideWhenUsed/>
    <w:qFormat/>
    <w:pPr>
      <w:keepNext/>
      <w:keepLines/>
      <w:spacing w:after="53"/>
      <w:ind w:left="221" w:hanging="10"/>
      <w:outlineLvl w:val="1"/>
    </w:pPr>
    <w:rPr>
      <w:rFonts w:ascii="Arial" w:eastAsia="Arial" w:hAnsi="Arial" w:cs="Arial"/>
      <w:b/>
      <w:i/>
      <w:color w:val="000000"/>
      <w:sz w:val="24"/>
    </w:rPr>
  </w:style>
  <w:style w:type="paragraph" w:styleId="Heading3">
    <w:name w:val="heading 3"/>
    <w:next w:val="Normal"/>
    <w:link w:val="Heading3Char"/>
    <w:uiPriority w:val="9"/>
    <w:unhideWhenUsed/>
    <w:qFormat/>
    <w:pPr>
      <w:keepNext/>
      <w:keepLines/>
      <w:spacing w:after="53"/>
      <w:ind w:left="221" w:hanging="10"/>
      <w:outlineLvl w:val="2"/>
    </w:pPr>
    <w:rPr>
      <w:rFonts w:ascii="Arial" w:eastAsia="Arial" w:hAnsi="Arial" w:cs="Arial"/>
      <w:b/>
      <w: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7"/>
    </w:rPr>
  </w:style>
  <w:style w:type="character" w:customStyle="1" w:styleId="Heading2Char">
    <w:name w:val="Heading 2 Char"/>
    <w:link w:val="Heading2"/>
    <w:rPr>
      <w:rFonts w:ascii="Arial" w:eastAsia="Arial" w:hAnsi="Arial" w:cs="Arial"/>
      <w:b/>
      <w:i/>
      <w:color w:val="000000"/>
      <w:sz w:val="24"/>
    </w:rPr>
  </w:style>
  <w:style w:type="character" w:customStyle="1" w:styleId="Heading3Char">
    <w:name w:val="Heading 3 Char"/>
    <w:link w:val="Heading3"/>
    <w:rPr>
      <w:rFonts w:ascii="Arial" w:eastAsia="Arial" w:hAnsi="Arial" w:cs="Arial"/>
      <w:b/>
      <w:i/>
      <w:color w:val="000000"/>
      <w:sz w:val="24"/>
    </w:rPr>
  </w:style>
  <w:style w:type="paragraph" w:styleId="Footer">
    <w:name w:val="footer"/>
    <w:basedOn w:val="Normal"/>
    <w:link w:val="FooterChar"/>
    <w:uiPriority w:val="99"/>
    <w:unhideWhenUsed/>
    <w:rsid w:val="009315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15A2"/>
    <w:rPr>
      <w:rFonts w:ascii="Arial" w:eastAsia="Arial" w:hAnsi="Arial" w:cs="Arial"/>
      <w:color w:val="000000"/>
      <w:sz w:val="20"/>
    </w:rPr>
  </w:style>
  <w:style w:type="paragraph" w:styleId="Header">
    <w:name w:val="header"/>
    <w:basedOn w:val="Normal"/>
    <w:link w:val="HeaderChar"/>
    <w:uiPriority w:val="99"/>
    <w:semiHidden/>
    <w:unhideWhenUsed/>
    <w:rsid w:val="001F451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F4511"/>
    <w:rPr>
      <w:rFonts w:ascii="Arial" w:eastAsia="Arial" w:hAnsi="Arial" w:cs="Arial"/>
      <w:color w:val="000000"/>
      <w:sz w:val="20"/>
    </w:rPr>
  </w:style>
  <w:style w:type="character" w:styleId="Hyperlink">
    <w:name w:val="Hyperlink"/>
    <w:basedOn w:val="DefaultParagraphFont"/>
    <w:uiPriority w:val="99"/>
    <w:unhideWhenUsed/>
    <w:rsid w:val="00C50F0E"/>
    <w:rPr>
      <w:color w:val="0563C1" w:themeColor="hyperlink"/>
      <w:u w:val="single"/>
    </w:rPr>
  </w:style>
  <w:style w:type="character" w:styleId="UnresolvedMention">
    <w:name w:val="Unresolved Mention"/>
    <w:basedOn w:val="DefaultParagraphFont"/>
    <w:uiPriority w:val="99"/>
    <w:semiHidden/>
    <w:unhideWhenUsed/>
    <w:rsid w:val="00C50F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jpg"/><Relationship Id="rId18" Type="http://schemas.openxmlformats.org/officeDocument/2006/relationships/image" Target="media/image10.jpg"/><Relationship Id="rId26" Type="http://schemas.openxmlformats.org/officeDocument/2006/relationships/image" Target="media/image18.jpg"/><Relationship Id="rId3" Type="http://schemas.openxmlformats.org/officeDocument/2006/relationships/styles" Target="styles.xml"/><Relationship Id="rId21" Type="http://schemas.openxmlformats.org/officeDocument/2006/relationships/image" Target="media/image13.jp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9.jpg"/><Relationship Id="rId25" Type="http://schemas.openxmlformats.org/officeDocument/2006/relationships/image" Target="media/image17.jp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image" Target="media/image12.jpg"/><Relationship Id="rId29" Type="http://schemas.openxmlformats.org/officeDocument/2006/relationships/image" Target="media/image21.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image" Target="media/image16.jp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jpg"/><Relationship Id="rId23" Type="http://schemas.openxmlformats.org/officeDocument/2006/relationships/image" Target="media/image15.jpg"/><Relationship Id="rId28" Type="http://schemas.openxmlformats.org/officeDocument/2006/relationships/image" Target="media/image20.jpg"/><Relationship Id="rId36"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image" Target="media/image11.jp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image" Target="media/image6.jpg"/><Relationship Id="rId22" Type="http://schemas.openxmlformats.org/officeDocument/2006/relationships/image" Target="media/image14.jpg"/><Relationship Id="rId27" Type="http://schemas.openxmlformats.org/officeDocument/2006/relationships/image" Target="media/image19.jpg"/><Relationship Id="rId30" Type="http://schemas.openxmlformats.org/officeDocument/2006/relationships/header" Target="header1.xml"/><Relationship Id="rId35" Type="http://schemas.openxmlformats.org/officeDocument/2006/relationships/fontTable" Target="fontTable.xml"/><Relationship Id="rId8" Type="http://schemas.openxmlformats.org/officeDocument/2006/relationships/hyperlink" Target="http://www.lind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A7DEC-2AFB-47DB-83A9-B7D7D2104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2733</Words>
  <Characters>15579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file:///C:/Users/Admin/AppData/Local/Temp/~hh6C1C.htm</vt:lpstr>
    </vt:vector>
  </TitlesOfParts>
  <Company/>
  <LinksUpToDate>false</LinksUpToDate>
  <CharactersWithSpaces>18276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file:///C:/Users/Admin/AppData/Local/Temp/~hh6C1C.htm</dc:title>
  <dc:subject/>
  <dc:creator>Admin</dc:creator>
  <cp:keywords/>
  <cp:lastModifiedBy>El Ess</cp:lastModifiedBy>
  <cp:revision>2</cp:revision>
  <dcterms:created xsi:type="dcterms:W3CDTF">2019-10-23T16:32:00Z</dcterms:created>
  <dcterms:modified xsi:type="dcterms:W3CDTF">2019-10-23T16:32:00Z</dcterms:modified>
</cp:coreProperties>
</file>